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E04" w:rsidRDefault="001F4E04" w:rsidP="001F4E04">
      <w:pPr>
        <w:pStyle w:val="a4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  <w:lang w:val="en-US"/>
        </w:rPr>
      </w:pPr>
      <w:r>
        <w:fldChar w:fldCharType="begin"/>
      </w:r>
      <w:r>
        <w:instrText xml:space="preserve"> HYPERLINK "https://doi.org/10.1007/s11062-007-0058-x" </w:instrText>
      </w:r>
      <w:r>
        <w:fldChar w:fldCharType="separate"/>
      </w:r>
      <w:r w:rsidRPr="0048011E">
        <w:rPr>
          <w:rStyle w:val="a3"/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https://doi.org/10.1007/s11062-007-0058-x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fldChar w:fldCharType="end"/>
      </w:r>
    </w:p>
    <w:p w:rsidR="001F4E04" w:rsidRDefault="00F57284" w:rsidP="001F4E04">
      <w:pPr>
        <w:pStyle w:val="a4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  <w:lang w:val="en-US"/>
        </w:rPr>
      </w:pPr>
      <w:hyperlink r:id="rId5" w:history="1">
        <w:r w:rsidR="001F4E04" w:rsidRPr="001C34D6">
          <w:rPr>
            <w:rStyle w:val="a3"/>
            <w:rFonts w:ascii="Times New Roman" w:hAnsi="Times New Roman" w:cs="Times New Roman"/>
            <w:sz w:val="28"/>
            <w:szCs w:val="28"/>
            <w:shd w:val="clear" w:color="auto" w:fill="FCFCFC"/>
            <w:lang w:val="en-US"/>
          </w:rPr>
          <w:t>https://link.springer.com/article/10.1007/s11062-007-0058-x</w:t>
        </w:r>
      </w:hyperlink>
    </w:p>
    <w:p w:rsidR="001F4E04" w:rsidRPr="001F4E04" w:rsidRDefault="001F4E04" w:rsidP="001F4E0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F4E04" w:rsidRPr="001F4E04" w:rsidRDefault="00F57284" w:rsidP="001F4E04">
      <w:pPr>
        <w:numPr>
          <w:ilvl w:val="0"/>
          <w:numId w:val="2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6F6F6F"/>
          <w:sz w:val="27"/>
          <w:szCs w:val="27"/>
          <w:lang w:eastAsia="ru-RU"/>
        </w:rPr>
      </w:pPr>
      <w:hyperlink r:id="rId6" w:anchor="article-info" w:history="1">
        <w:proofErr w:type="spellStart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Published</w:t>
        </w:r>
        <w:proofErr w:type="spellEnd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: </w:t>
        </w:r>
        <w:proofErr w:type="spellStart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July</w:t>
        </w:r>
        <w:proofErr w:type="spellEnd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2007</w:t>
        </w:r>
      </w:hyperlink>
    </w:p>
    <w:p w:rsidR="001F4E04" w:rsidRPr="001F4E04" w:rsidRDefault="001F4E04" w:rsidP="001F4E04">
      <w:pPr>
        <w:shd w:val="clear" w:color="auto" w:fill="FCFCFC"/>
        <w:spacing w:after="240" w:line="240" w:lineRule="auto"/>
        <w:outlineLvl w:val="0"/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</w:pPr>
      <w:r w:rsidRPr="001F4E04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 xml:space="preserve">Effects of haloperidol and </w:t>
      </w:r>
      <w:proofErr w:type="spellStart"/>
      <w:r w:rsidRPr="001F4E04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clotrimazole</w:t>
      </w:r>
      <w:proofErr w:type="spellEnd"/>
      <w:r w:rsidRPr="001F4E04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 xml:space="preserve"> on synaptic transmission in and contractile activity of smooth muscles of the guinea-pig intestine</w:t>
      </w:r>
    </w:p>
    <w:p w:rsidR="001F4E04" w:rsidRPr="001F4E04" w:rsidRDefault="00F57284" w:rsidP="002D2AF1">
      <w:pPr>
        <w:numPr>
          <w:ilvl w:val="0"/>
          <w:numId w:val="3"/>
        </w:numPr>
        <w:shd w:val="clear" w:color="auto" w:fill="FCFCFC"/>
        <w:spacing w:after="0" w:line="240" w:lineRule="auto"/>
        <w:ind w:left="0" w:right="120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hyperlink r:id="rId7" w:anchor="auth-A__V_-Romanenko-Aff1" w:history="1"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A. V. Romanenko</w:t>
        </w:r>
      </w:hyperlink>
      <w:r w:rsidR="001F4E04" w:rsidRPr="001F4E0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&amp; </w:t>
      </w:r>
      <w:hyperlink r:id="rId8" w:anchor="auth-M__M_-Grusha-Aff1" w:history="1"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M. M. Grusha</w:t>
        </w:r>
      </w:hyperlink>
      <w:r w:rsidR="001F4E04" w:rsidRPr="001F4E0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</w:p>
    <w:p w:rsidR="00F57284" w:rsidRDefault="00F57284" w:rsidP="00F57284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hyperlink r:id="rId9" w:history="1">
        <w:r w:rsidR="001F4E04" w:rsidRPr="001F4E04">
          <w:rPr>
            <w:rFonts w:ascii="Segoe UI" w:eastAsia="Times New Roman" w:hAnsi="Segoe UI" w:cs="Segoe UI"/>
            <w:i/>
            <w:iCs/>
            <w:color w:val="004B83"/>
            <w:sz w:val="27"/>
            <w:szCs w:val="27"/>
            <w:u w:val="single"/>
            <w:lang w:val="fr-FR" w:eastAsia="ru-RU"/>
          </w:rPr>
          <w:t>Neurophysiology</w:t>
        </w:r>
      </w:hyperlink>
      <w:r w:rsidR="001F4E04" w:rsidRPr="001F4E0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  <w:r w:rsidR="001F4E04"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bdr w:val="none" w:sz="0" w:space="0" w:color="auto" w:frame="1"/>
          <w:lang w:val="fr-FR" w:eastAsia="ru-RU"/>
        </w:rPr>
        <w:t>volume</w:t>
      </w:r>
      <w:r w:rsidR="001F4E04"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fr-FR" w:eastAsia="ru-RU"/>
        </w:rPr>
        <w:t> 39</w:t>
      </w:r>
      <w:r w:rsidR="001F4E04" w:rsidRPr="001F4E0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, </w:t>
      </w:r>
      <w:r w:rsidR="001F4E04" w:rsidRPr="001F4E04"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fr-FR" w:eastAsia="ru-RU"/>
        </w:rPr>
        <w:t>pages</w:t>
      </w:r>
      <w:r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uk-UA" w:eastAsia="ru-RU"/>
        </w:rPr>
        <w:t xml:space="preserve"> </w:t>
      </w:r>
      <w:r w:rsidR="001F4E04" w:rsidRPr="001F4E0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362–365 (2007)</w:t>
      </w:r>
    </w:p>
    <w:p w:rsidR="001F4E04" w:rsidRPr="001F4E04" w:rsidRDefault="00F57284" w:rsidP="00F57284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</w:t>
      </w:r>
    </w:p>
    <w:p w:rsidR="001F4E04" w:rsidRPr="001F4E04" w:rsidRDefault="001F4E0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eastAsia="ru-RU"/>
        </w:rPr>
      </w:pPr>
      <w:proofErr w:type="spellStart"/>
      <w:r w:rsidRPr="001F4E04">
        <w:rPr>
          <w:rFonts w:ascii="Georgia" w:eastAsia="Times New Roman" w:hAnsi="Georgia" w:cs="Segoe UI"/>
          <w:color w:val="333333"/>
          <w:sz w:val="36"/>
          <w:szCs w:val="36"/>
          <w:lang w:eastAsia="ru-RU"/>
        </w:rPr>
        <w:t>Abstract</w:t>
      </w:r>
      <w:proofErr w:type="spellEnd"/>
    </w:p>
    <w:p w:rsidR="001F4E04" w:rsidRPr="001F4E04" w:rsidRDefault="001F4E04" w:rsidP="001F4E04">
      <w:pPr>
        <w:shd w:val="clear" w:color="auto" w:fill="FCFCFC"/>
        <w:spacing w:line="240" w:lineRule="auto"/>
        <w:jc w:val="both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In muscle strips of the guinea-pig large intestine, haloperidol and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clotrimazole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increased spontaneous electrical and contractile activities and decreased ATP-evoked hyperpolarization of smooth-muscle cells and the amplitude of inhibitory synaptic potentials. The pattern of effects of haloperidol on hyperpolarization induced by intramural stimulation of muscle strips was preserved under conditions of pre-incubation of the preparations in Krebs solutions containing pyridoxal-5′-phosphate, N</w:t>
      </w:r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ω</w:t>
      </w:r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-nitro-L-arginine, or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apamin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as well as both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apamin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and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tetraethylammonium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.</w:t>
      </w:r>
    </w:p>
    <w:p w:rsidR="00F57284" w:rsidRDefault="00F5728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1F4E04" w:rsidRPr="001F4E04" w:rsidRDefault="001F4E0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1F4E04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Author information</w:t>
      </w:r>
    </w:p>
    <w:p w:rsidR="001F4E04" w:rsidRPr="001F4E04" w:rsidRDefault="001F4E04" w:rsidP="001F4E04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1F4E04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Authors and Affiliations</w:t>
      </w:r>
    </w:p>
    <w:p w:rsidR="001F4E04" w:rsidRPr="001F4E04" w:rsidRDefault="001F4E04" w:rsidP="001F4E04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</w:pPr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 xml:space="preserve">Ministry of Public Health of Ukraine, </w:t>
      </w:r>
      <w:proofErr w:type="spellStart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>Bogomolets</w:t>
      </w:r>
      <w:proofErr w:type="spellEnd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 xml:space="preserve"> National Medical University, Kyiv, Ukraine</w:t>
      </w:r>
    </w:p>
    <w:p w:rsidR="001F4E04" w:rsidRPr="001F4E04" w:rsidRDefault="001F4E04" w:rsidP="001F4E04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r w:rsidRPr="001F4E0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A. V. Romanenko &amp; M. M. Grusha</w:t>
      </w:r>
    </w:p>
    <w:p w:rsidR="001F4E04" w:rsidRPr="001F4E04" w:rsidRDefault="001F4E04" w:rsidP="001F4E04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1F4E04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Corresponding author</w:t>
      </w:r>
    </w:p>
    <w:p w:rsidR="001F4E04" w:rsidRPr="001F4E04" w:rsidRDefault="001F4E04" w:rsidP="001F4E04">
      <w:pPr>
        <w:shd w:val="clear" w:color="auto" w:fill="FCFCFC"/>
        <w:spacing w:line="240" w:lineRule="auto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Correspondence to </w:t>
      </w:r>
      <w:hyperlink r:id="rId10" w:history="1">
        <w:r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en-US" w:eastAsia="ru-RU"/>
          </w:rPr>
          <w:t xml:space="preserve">M. M. </w:t>
        </w:r>
        <w:proofErr w:type="spellStart"/>
        <w:r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en-US" w:eastAsia="ru-RU"/>
          </w:rPr>
          <w:t>Grusha</w:t>
        </w:r>
        <w:proofErr w:type="spellEnd"/>
      </w:hyperlink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.</w:t>
      </w:r>
    </w:p>
    <w:p w:rsidR="00F57284" w:rsidRDefault="00F5728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F57284" w:rsidRDefault="00F5728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F57284" w:rsidRDefault="00F5728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F57284" w:rsidRDefault="00F5728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1F4E04" w:rsidRPr="001F4E04" w:rsidRDefault="001F4E04" w:rsidP="001F4E04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1F4E04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lastRenderedPageBreak/>
        <w:t>About this article</w:t>
      </w:r>
    </w:p>
    <w:p w:rsidR="001F4E04" w:rsidRPr="001F4E04" w:rsidRDefault="001F4E04" w:rsidP="001F4E04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1F4E04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Cite this article</w:t>
      </w:r>
    </w:p>
    <w:p w:rsidR="001F4E04" w:rsidRPr="001F4E04" w:rsidRDefault="001F4E04" w:rsidP="001F4E04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Romanenko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A.V.,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Grusha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M.M. Effects of haloperidol and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clotrimazole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on synaptic transmission in and contractile activity of smooth muscles of the guinea-pig intestine. </w:t>
      </w:r>
      <w:proofErr w:type="spellStart"/>
      <w:r w:rsidRPr="001F4E04">
        <w:rPr>
          <w:rFonts w:ascii="Segoe UI" w:eastAsia="Times New Roman" w:hAnsi="Segoe UI" w:cs="Segoe UI"/>
          <w:i/>
          <w:iCs/>
          <w:color w:val="333333"/>
          <w:sz w:val="27"/>
          <w:szCs w:val="27"/>
          <w:lang w:eastAsia="ru-RU"/>
        </w:rPr>
        <w:t>Neurophysiology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</w:t>
      </w:r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39</w:t>
      </w:r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, 362–365 (2007). https://doi.org/10.1007/s11062-007-0058-x</w:t>
      </w:r>
    </w:p>
    <w:p w:rsidR="001F4E04" w:rsidRPr="001F4E04" w:rsidRDefault="00F57284" w:rsidP="001F4E04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hyperlink r:id="rId11" w:history="1">
        <w:proofErr w:type="spellStart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Download</w:t>
        </w:r>
        <w:proofErr w:type="spellEnd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1F4E04" w:rsidRPr="001F4E04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citation</w:t>
        </w:r>
        <w:proofErr w:type="spellEnd"/>
      </w:hyperlink>
    </w:p>
    <w:p w:rsidR="001F4E04" w:rsidRPr="001F4E04" w:rsidRDefault="001F4E04" w:rsidP="001F4E04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Issue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Date</w:t>
      </w:r>
      <w:proofErr w:type="spellEnd"/>
      <w:r w:rsidR="00F57284">
        <w:rPr>
          <w:rFonts w:ascii="Segoe UI" w:eastAsia="Times New Roman" w:hAnsi="Segoe UI" w:cs="Segoe UI"/>
          <w:color w:val="333333"/>
          <w:sz w:val="27"/>
          <w:szCs w:val="27"/>
          <w:lang w:val="uk-UA" w:eastAsia="ru-RU"/>
        </w:rPr>
        <w:t xml:space="preserve"> </w:t>
      </w:r>
      <w:proofErr w:type="spellStart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July</w:t>
      </w:r>
      <w:proofErr w:type="spellEnd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2007</w:t>
      </w:r>
    </w:p>
    <w:p w:rsidR="00F57284" w:rsidRDefault="00F57284" w:rsidP="001F4E04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</w:p>
    <w:p w:rsidR="001F4E04" w:rsidRPr="001F4E04" w:rsidRDefault="001F4E04" w:rsidP="001F4E04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bookmarkStart w:id="0" w:name="_GoBack"/>
      <w:bookmarkEnd w:id="0"/>
      <w:r w:rsidRPr="001F4E04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DOIhttps://doi.org/10.1007/s11062-007-0058-x</w:t>
      </w:r>
    </w:p>
    <w:p w:rsidR="001F4E04" w:rsidRPr="001F4E04" w:rsidRDefault="001F4E04" w:rsidP="001F4E04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</w:pPr>
      <w:proofErr w:type="spellStart"/>
      <w:r w:rsidRPr="001F4E04"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  <w:t>Keywords</w:t>
      </w:r>
      <w:proofErr w:type="spellEnd"/>
    </w:p>
    <w:p w:rsidR="001F4E04" w:rsidRPr="001F4E04" w:rsidRDefault="001F4E04" w:rsidP="001F4E04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intestinal</w:t>
      </w:r>
      <w:proofErr w:type="spellEnd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smooth</w:t>
      </w:r>
      <w:proofErr w:type="spellEnd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muscles</w:t>
      </w:r>
      <w:proofErr w:type="spellEnd"/>
    </w:p>
    <w:p w:rsidR="001F4E04" w:rsidRPr="001F4E04" w:rsidRDefault="001F4E04" w:rsidP="001F4E04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haloperidol</w:t>
      </w:r>
      <w:proofErr w:type="spellEnd"/>
    </w:p>
    <w:p w:rsidR="001F4E04" w:rsidRPr="001F4E04" w:rsidRDefault="001F4E04" w:rsidP="001F4E04">
      <w:pPr>
        <w:numPr>
          <w:ilvl w:val="0"/>
          <w:numId w:val="8"/>
        </w:numPr>
        <w:shd w:val="clear" w:color="auto" w:fill="E1E1E1"/>
        <w:spacing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1F4E04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clotrimazole</w:t>
      </w:r>
      <w:proofErr w:type="spellEnd"/>
    </w:p>
    <w:p w:rsidR="001F4E04" w:rsidRDefault="001F4E04"/>
    <w:p w:rsidR="001F4E04" w:rsidRDefault="001F4E04"/>
    <w:p w:rsidR="001F4E04" w:rsidRDefault="001F4E04">
      <w:r>
        <w:rPr>
          <w:noProof/>
          <w:lang w:eastAsia="ru-RU"/>
        </w:rPr>
        <w:drawing>
          <wp:inline distT="0" distB="0" distL="0" distR="0" wp14:anchorId="3D2B0057" wp14:editId="086E034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A54"/>
    <w:multiLevelType w:val="multilevel"/>
    <w:tmpl w:val="EF0C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054F"/>
    <w:multiLevelType w:val="multilevel"/>
    <w:tmpl w:val="C170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41A79"/>
    <w:multiLevelType w:val="multilevel"/>
    <w:tmpl w:val="7C2AD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75BC3"/>
    <w:multiLevelType w:val="multilevel"/>
    <w:tmpl w:val="FE0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94A2B"/>
    <w:multiLevelType w:val="multilevel"/>
    <w:tmpl w:val="2212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77B2D"/>
    <w:multiLevelType w:val="multilevel"/>
    <w:tmpl w:val="93EE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90280B"/>
    <w:multiLevelType w:val="multilevel"/>
    <w:tmpl w:val="AF8C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84C73"/>
    <w:multiLevelType w:val="multilevel"/>
    <w:tmpl w:val="1E36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D2"/>
    <w:rsid w:val="001F4E04"/>
    <w:rsid w:val="00845BD2"/>
    <w:rsid w:val="008E6DA6"/>
    <w:rsid w:val="0090360D"/>
    <w:rsid w:val="00F5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023D"/>
  <w15:chartTrackingRefBased/>
  <w15:docId w15:val="{90E8C21D-7D0A-4331-8AF0-C012D673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4E0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F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057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16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9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31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3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749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6543">
                  <w:marLeft w:val="0"/>
                  <w:marRight w:val="0"/>
                  <w:marTop w:val="360"/>
                  <w:marBottom w:val="360"/>
                  <w:divBdr>
                    <w:top w:val="single" w:sz="6" w:space="6" w:color="D5D5D5"/>
                    <w:left w:val="none" w:sz="0" w:space="0" w:color="auto"/>
                    <w:bottom w:val="single" w:sz="6" w:space="6" w:color="D5D5D5"/>
                    <w:right w:val="none" w:sz="0" w:space="0" w:color="auto"/>
                  </w:divBdr>
                </w:div>
                <w:div w:id="21451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8619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7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4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76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5709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069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15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3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92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11062-007-0058-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s11062-007-0058-x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article/10.1007/s11062-007-0058-x" TargetMode="External"/><Relationship Id="rId11" Type="http://schemas.openxmlformats.org/officeDocument/2006/relationships/hyperlink" Target="https://citation-needed.springer.com/v2/references/10.1007/s11062-007-0058-x?format=refman&amp;flavour=citation" TargetMode="External"/><Relationship Id="rId5" Type="http://schemas.openxmlformats.org/officeDocument/2006/relationships/hyperlink" Target="https://link.springer.com/article/10.1007/s11062-007-0058-x" TargetMode="External"/><Relationship Id="rId10" Type="http://schemas.openxmlformats.org/officeDocument/2006/relationships/hyperlink" Target="mailto:G_Mykhaylo@meta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journal/110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PC-2</cp:lastModifiedBy>
  <cp:revision>4</cp:revision>
  <dcterms:created xsi:type="dcterms:W3CDTF">2023-08-18T07:28:00Z</dcterms:created>
  <dcterms:modified xsi:type="dcterms:W3CDTF">2023-08-19T17:07:00Z</dcterms:modified>
</cp:coreProperties>
</file>