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58EB1" w14:textId="77777777" w:rsidR="004C4703" w:rsidRPr="004C4703" w:rsidRDefault="004C4703" w:rsidP="004C4703">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rPr>
      </w:pPr>
      <w:r w:rsidRPr="004C4703">
        <w:rPr>
          <w:rFonts w:ascii="Times New Roman" w:eastAsia="Times New Roman" w:hAnsi="Times New Roman" w:cs="Times New Roman"/>
          <w:b/>
          <w:bCs/>
          <w:color w:val="000000"/>
          <w:kern w:val="36"/>
          <w:sz w:val="48"/>
          <w:szCs w:val="48"/>
          <w:lang/>
        </w:rPr>
        <w:t>Revision ossicular chain reconstruction -- hearing results.</w:t>
      </w:r>
    </w:p>
    <w:p w14:paraId="3B7006C6" w14:textId="77777777" w:rsidR="004C4703" w:rsidRPr="004C4703" w:rsidRDefault="004C4703" w:rsidP="004C470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4C4703">
        <w:rPr>
          <w:rFonts w:ascii="Times New Roman" w:eastAsia="Times New Roman" w:hAnsi="Times New Roman" w:cs="Times New Roman"/>
          <w:b/>
          <w:bCs/>
          <w:color w:val="000000"/>
          <w:sz w:val="27"/>
          <w:szCs w:val="27"/>
          <w:lang/>
        </w:rPr>
        <w:t>Source:</w:t>
      </w:r>
      <w:r w:rsidRPr="004C4703">
        <w:rPr>
          <w:rFonts w:ascii="Times New Roman" w:eastAsia="Times New Roman" w:hAnsi="Times New Roman" w:cs="Times New Roman"/>
          <w:color w:val="000000"/>
          <w:sz w:val="27"/>
          <w:szCs w:val="27"/>
          <w:lang/>
        </w:rPr>
        <w:t> Journal of Hearing Science . 2022, Vol. 12 Issue 1, p187-187. 1/9p.</w:t>
      </w:r>
    </w:p>
    <w:p w14:paraId="53C0B80A" w14:textId="77777777" w:rsidR="004C4703" w:rsidRPr="004C4703" w:rsidRDefault="004C4703" w:rsidP="004C470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4C4703">
        <w:rPr>
          <w:rFonts w:ascii="Times New Roman" w:eastAsia="Times New Roman" w:hAnsi="Times New Roman" w:cs="Times New Roman"/>
          <w:b/>
          <w:bCs/>
          <w:color w:val="000000"/>
          <w:sz w:val="27"/>
          <w:szCs w:val="27"/>
          <w:lang/>
        </w:rPr>
        <w:t>Author(s):</w:t>
      </w:r>
      <w:r w:rsidRPr="004C4703">
        <w:rPr>
          <w:rFonts w:ascii="Times New Roman" w:eastAsia="Times New Roman" w:hAnsi="Times New Roman" w:cs="Times New Roman"/>
          <w:color w:val="000000"/>
          <w:sz w:val="27"/>
          <w:szCs w:val="27"/>
          <w:lang/>
        </w:rPr>
        <w:t> Naumenko O.; Plichta Ł.; Górski S.; Skarżyński P. H.; Skarżyński H.</w:t>
      </w:r>
    </w:p>
    <w:p w14:paraId="236136DE" w14:textId="77777777" w:rsidR="004C4703" w:rsidRPr="004C4703" w:rsidRDefault="004C4703" w:rsidP="004C470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4C4703">
        <w:rPr>
          <w:rFonts w:ascii="Times New Roman" w:eastAsia="Times New Roman" w:hAnsi="Times New Roman" w:cs="Times New Roman"/>
          <w:b/>
          <w:bCs/>
          <w:color w:val="000000"/>
          <w:sz w:val="27"/>
          <w:szCs w:val="27"/>
          <w:lang/>
        </w:rPr>
        <w:t>Abstract:</w:t>
      </w:r>
      <w:r w:rsidRPr="004C4703">
        <w:rPr>
          <w:rFonts w:ascii="Times New Roman" w:eastAsia="Times New Roman" w:hAnsi="Times New Roman" w:cs="Times New Roman"/>
          <w:color w:val="000000"/>
          <w:sz w:val="27"/>
          <w:szCs w:val="27"/>
          <w:lang/>
        </w:rPr>
        <w:t> Objective of the study was to evaluate improvement in hearing outcomes following revision PORP and TORP Titannium prosthesis operations. Retrospective review of patients operated between 2012 and 2016 was performed. Pre- and postoperative audiograms were used to compare the changes in pure-tone averages (PTA), and air-bone gaps following reconstructive surgeries. Revision ossicular chain reconstruction is an acceptable method to improve residual conductive or mixed hearing loss.</w:t>
      </w:r>
    </w:p>
    <w:p w14:paraId="6382B751" w14:textId="77777777" w:rsidR="004C4703" w:rsidRPr="004C4703" w:rsidRDefault="004C4703" w:rsidP="004C470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4C4703">
        <w:rPr>
          <w:rFonts w:ascii="Times New Roman" w:eastAsia="Times New Roman" w:hAnsi="Times New Roman" w:cs="Times New Roman"/>
          <w:i/>
          <w:iCs/>
          <w:color w:val="000000"/>
          <w:sz w:val="27"/>
          <w:szCs w:val="27"/>
          <w:lang/>
        </w:rPr>
        <w:t>Copyright of Journal of Hearing Science is the property of Institute of Sensory Organs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p>
    <w:p w14:paraId="28BF8202" w14:textId="77777777" w:rsidR="004C4703" w:rsidRPr="004C4703" w:rsidRDefault="004C4703" w:rsidP="004C4703">
      <w:pPr>
        <w:spacing w:before="100" w:beforeAutospacing="1" w:after="100" w:afterAutospacing="1" w:line="240" w:lineRule="auto"/>
        <w:rPr>
          <w:rFonts w:ascii="Times New Roman" w:eastAsia="Times New Roman" w:hAnsi="Times New Roman" w:cs="Times New Roman"/>
          <w:color w:val="000000"/>
          <w:sz w:val="27"/>
          <w:szCs w:val="27"/>
          <w:lang/>
        </w:rPr>
      </w:pPr>
      <w:r w:rsidRPr="004C4703">
        <w:rPr>
          <w:rFonts w:ascii="Times New Roman" w:eastAsia="Times New Roman" w:hAnsi="Times New Roman" w:cs="Times New Roman"/>
          <w:color w:val="000000"/>
          <w:sz w:val="27"/>
          <w:szCs w:val="27"/>
          <w:lang/>
        </w:rPr>
        <w:t>For access to this entire article and additional high quality information, please check with your college/university library, local public library, or affiliated institution.</w:t>
      </w:r>
    </w:p>
    <w:p w14:paraId="0D9697C4" w14:textId="77777777" w:rsidR="00A06316" w:rsidRDefault="004C4703"/>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9D4529"/>
    <w:multiLevelType w:val="multilevel"/>
    <w:tmpl w:val="F870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501E8C"/>
    <w:multiLevelType w:val="multilevel"/>
    <w:tmpl w:val="4D70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03"/>
    <w:rsid w:val="001B6419"/>
    <w:rsid w:val="00470DA1"/>
    <w:rsid w:val="004C4703"/>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9D8D"/>
  <w15:chartTrackingRefBased/>
  <w15:docId w15:val="{FC7A995F-B4DF-4643-84BC-94533BF6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C4703"/>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4703"/>
    <w:rPr>
      <w:rFonts w:ascii="Times New Roman" w:eastAsia="Times New Roman" w:hAnsi="Times New Roman" w:cs="Times New Roman"/>
      <w:b/>
      <w:bCs/>
      <w:kern w:val="36"/>
      <w:sz w:val="48"/>
      <w:szCs w:val="48"/>
      <w:lang/>
    </w:rPr>
  </w:style>
  <w:style w:type="character" w:styleId="a3">
    <w:name w:val="Strong"/>
    <w:basedOn w:val="a0"/>
    <w:uiPriority w:val="22"/>
    <w:qFormat/>
    <w:rsid w:val="004C4703"/>
    <w:rPr>
      <w:b/>
      <w:bCs/>
    </w:rPr>
  </w:style>
  <w:style w:type="character" w:styleId="HTML">
    <w:name w:val="HTML Cite"/>
    <w:basedOn w:val="a0"/>
    <w:uiPriority w:val="99"/>
    <w:semiHidden/>
    <w:unhideWhenUsed/>
    <w:rsid w:val="004C4703"/>
    <w:rPr>
      <w:i/>
      <w:iCs/>
    </w:rPr>
  </w:style>
  <w:style w:type="paragraph" w:customStyle="1" w:styleId="txt">
    <w:name w:val="txt"/>
    <w:basedOn w:val="a"/>
    <w:rsid w:val="004C470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2282220">
      <w:bodyDiv w:val="1"/>
      <w:marLeft w:val="0"/>
      <w:marRight w:val="0"/>
      <w:marTop w:val="0"/>
      <w:marBottom w:val="0"/>
      <w:divBdr>
        <w:top w:val="none" w:sz="0" w:space="0" w:color="auto"/>
        <w:left w:val="none" w:sz="0" w:space="0" w:color="auto"/>
        <w:bottom w:val="none" w:sz="0" w:space="0" w:color="auto"/>
        <w:right w:val="none" w:sz="0" w:space="0" w:color="auto"/>
      </w:divBdr>
      <w:divsChild>
        <w:div w:id="665398138">
          <w:marLeft w:val="0"/>
          <w:marRight w:val="0"/>
          <w:marTop w:val="0"/>
          <w:marBottom w:val="0"/>
          <w:divBdr>
            <w:top w:val="none" w:sz="0" w:space="0" w:color="auto"/>
            <w:left w:val="none" w:sz="0" w:space="0" w:color="auto"/>
            <w:bottom w:val="none" w:sz="0" w:space="0" w:color="auto"/>
            <w:right w:val="none" w:sz="0" w:space="0" w:color="auto"/>
          </w:divBdr>
        </w:div>
        <w:div w:id="851064651">
          <w:marLeft w:val="0"/>
          <w:marRight w:val="0"/>
          <w:marTop w:val="0"/>
          <w:marBottom w:val="0"/>
          <w:divBdr>
            <w:top w:val="none" w:sz="0" w:space="0" w:color="auto"/>
            <w:left w:val="none" w:sz="0" w:space="0" w:color="auto"/>
            <w:bottom w:val="none" w:sz="0" w:space="0" w:color="auto"/>
            <w:right w:val="none" w:sz="0" w:space="0" w:color="auto"/>
          </w:divBdr>
        </w:div>
        <w:div w:id="1337919224">
          <w:marLeft w:val="0"/>
          <w:marRight w:val="0"/>
          <w:marTop w:val="0"/>
          <w:marBottom w:val="0"/>
          <w:divBdr>
            <w:top w:val="none" w:sz="0" w:space="0" w:color="auto"/>
            <w:left w:val="none" w:sz="0" w:space="0" w:color="auto"/>
            <w:bottom w:val="none" w:sz="0" w:space="0" w:color="auto"/>
            <w:right w:val="none" w:sz="0" w:space="0" w:color="auto"/>
          </w:divBdr>
          <w:divsChild>
            <w:div w:id="152097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2023-06-15T06:56:00Z</dcterms:created>
  <dcterms:modified xsi:type="dcterms:W3CDTF">2023-06-15T06:56:00Z</dcterms:modified>
</cp:coreProperties>
</file>