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D2E" w:rsidRPr="002A0AAF" w:rsidRDefault="002A0AAF" w:rsidP="00E52D2E">
      <w:pPr>
        <w:shd w:val="clear" w:color="auto" w:fill="FCFCFC"/>
        <w:spacing w:before="100" w:beforeAutospacing="1" w:after="100" w:afterAutospacing="1" w:line="360" w:lineRule="auto"/>
        <w:jc w:val="center"/>
        <w:textAlignment w:val="center"/>
        <w:rPr>
          <w:rFonts w:ascii="Times New Roman" w:hAnsi="Times New Roman" w:cs="Times New Roman"/>
          <w:b/>
          <w:spacing w:val="4"/>
          <w:sz w:val="28"/>
          <w:szCs w:val="28"/>
          <w:lang w:val="en-US"/>
        </w:rPr>
      </w:pPr>
      <w:r w:rsidRPr="002A0AAF">
        <w:rPr>
          <w:rFonts w:ascii="Times New Roman" w:hAnsi="Times New Roman" w:cs="Times New Roman"/>
          <w:b/>
          <w:spacing w:val="4"/>
          <w:sz w:val="28"/>
          <w:szCs w:val="28"/>
          <w:lang w:val="en-US"/>
        </w:rPr>
        <w:t>Association of endothelial NO-synthase gene polymorphism with the left ventricle diastolic dysfunction and pulmonary hypertension in patients with heart failure and preserved ejection fraction</w:t>
      </w:r>
      <w:r>
        <w:rPr>
          <w:rFonts w:ascii="Times New Roman" w:hAnsi="Times New Roman" w:cs="Times New Roman"/>
          <w:b/>
          <w:spacing w:val="4"/>
          <w:sz w:val="28"/>
          <w:szCs w:val="28"/>
          <w:lang w:val="en-US"/>
        </w:rPr>
        <w:t>.</w:t>
      </w:r>
    </w:p>
    <w:p w:rsidR="00E52D2E" w:rsidRPr="00A04012" w:rsidRDefault="00E52D2E" w:rsidP="00E71F7E">
      <w:pPr>
        <w:shd w:val="clear" w:color="auto" w:fill="FCFCFC"/>
        <w:spacing w:before="100" w:beforeAutospacing="1" w:after="100" w:afterAutospacing="1" w:line="360" w:lineRule="auto"/>
        <w:textAlignment w:val="center"/>
        <w:rPr>
          <w:rFonts w:ascii="Times New Roman" w:hAnsi="Times New Roman" w:cs="Times New Roman"/>
          <w:spacing w:val="4"/>
          <w:sz w:val="28"/>
          <w:szCs w:val="28"/>
          <w:lang w:val="en-US"/>
        </w:rPr>
      </w:pP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K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M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. Amosov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a</w:t>
      </w:r>
      <w:r w:rsidRPr="00A04012">
        <w:rPr>
          <w:rFonts w:ascii="Times New Roman" w:hAnsi="Times New Roman" w:cs="Times New Roman"/>
          <w:spacing w:val="4"/>
          <w:sz w:val="28"/>
          <w:szCs w:val="28"/>
          <w:vertAlign w:val="superscript"/>
          <w:lang w:val="en-US"/>
        </w:rPr>
        <w:t>1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, K.I. Cherni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i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eva</w:t>
      </w:r>
      <w:r w:rsidRPr="00A04012">
        <w:rPr>
          <w:rFonts w:ascii="Times New Roman" w:hAnsi="Times New Roman" w:cs="Times New Roman"/>
          <w:spacing w:val="4"/>
          <w:sz w:val="28"/>
          <w:szCs w:val="28"/>
          <w:vertAlign w:val="superscript"/>
          <w:lang w:val="en-US"/>
        </w:rPr>
        <w:t>1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, </w:t>
      </w:r>
      <w:proofErr w:type="spellStart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Yu.V</w:t>
      </w:r>
      <w:proofErr w:type="spellEnd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. Rudenko</w:t>
      </w:r>
      <w:r w:rsidRPr="00A04012">
        <w:rPr>
          <w:rFonts w:ascii="Times New Roman" w:hAnsi="Times New Roman" w:cs="Times New Roman"/>
          <w:spacing w:val="4"/>
          <w:sz w:val="28"/>
          <w:szCs w:val="28"/>
          <w:vertAlign w:val="superscript"/>
          <w:lang w:val="en-US"/>
        </w:rPr>
        <w:t>1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, L.V. Natrus</w:t>
      </w:r>
      <w:r w:rsidRPr="00A04012">
        <w:rPr>
          <w:rFonts w:ascii="Times New Roman" w:hAnsi="Times New Roman" w:cs="Times New Roman"/>
          <w:spacing w:val="4"/>
          <w:sz w:val="28"/>
          <w:szCs w:val="28"/>
          <w:vertAlign w:val="superscript"/>
          <w:lang w:val="en-US"/>
        </w:rPr>
        <w:t>1</w:t>
      </w:r>
      <w:r w:rsidR="00E71F7E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, A.B.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Bezrodny</w:t>
      </w:r>
      <w:r w:rsidRPr="00A04012">
        <w:rPr>
          <w:rFonts w:ascii="Times New Roman" w:hAnsi="Times New Roman" w:cs="Times New Roman"/>
          <w:spacing w:val="4"/>
          <w:sz w:val="28"/>
          <w:szCs w:val="28"/>
          <w:vertAlign w:val="superscript"/>
          <w:lang w:val="en-US"/>
        </w:rPr>
        <w:t>1</w:t>
      </w:r>
      <w:r w:rsidR="00E71F7E">
        <w:rPr>
          <w:rFonts w:ascii="Times New Roman" w:hAnsi="Times New Roman" w:cs="Times New Roman"/>
          <w:spacing w:val="4"/>
          <w:sz w:val="28"/>
          <w:szCs w:val="28"/>
          <w:lang w:val="en-US"/>
        </w:rPr>
        <w:t>.</w:t>
      </w:r>
    </w:p>
    <w:p w:rsidR="00E52D2E" w:rsidRPr="008C6291" w:rsidRDefault="00E52D2E" w:rsidP="00E52D2E">
      <w:pPr>
        <w:shd w:val="clear" w:color="auto" w:fill="FCFCFC"/>
        <w:spacing w:before="100" w:beforeAutospacing="1" w:after="100" w:afterAutospacing="1" w:line="360" w:lineRule="auto"/>
        <w:jc w:val="center"/>
        <w:textAlignment w:val="center"/>
        <w:rPr>
          <w:rFonts w:ascii="Times New Roman" w:hAnsi="Times New Roman" w:cs="Times New Roman"/>
          <w:b/>
          <w:spacing w:val="4"/>
          <w:sz w:val="28"/>
          <w:szCs w:val="28"/>
          <w:lang w:val="en-US"/>
        </w:rPr>
      </w:pPr>
      <w:r w:rsidRPr="008C6291">
        <w:rPr>
          <w:rFonts w:ascii="Times New Roman" w:hAnsi="Times New Roman" w:cs="Times New Roman"/>
          <w:b/>
          <w:spacing w:val="4"/>
          <w:sz w:val="28"/>
          <w:szCs w:val="28"/>
          <w:lang w:val="en-US"/>
        </w:rPr>
        <w:t>1-</w:t>
      </w:r>
      <w:r w:rsidRPr="00A04012">
        <w:rPr>
          <w:rFonts w:ascii="Times New Roman" w:hAnsi="Times New Roman" w:cs="Times New Roman"/>
          <w:b/>
          <w:spacing w:val="4"/>
          <w:sz w:val="28"/>
          <w:szCs w:val="28"/>
          <w:lang w:val="en-US"/>
        </w:rPr>
        <w:t xml:space="preserve"> </w:t>
      </w:r>
      <w:proofErr w:type="spellStart"/>
      <w:r w:rsidRPr="008C6291">
        <w:rPr>
          <w:rFonts w:ascii="Times New Roman" w:hAnsi="Times New Roman" w:cs="Times New Roman"/>
          <w:b/>
          <w:spacing w:val="4"/>
          <w:sz w:val="28"/>
          <w:szCs w:val="28"/>
          <w:lang w:val="en-US"/>
        </w:rPr>
        <w:t>Bogomolets</w:t>
      </w:r>
      <w:proofErr w:type="spellEnd"/>
      <w:r>
        <w:rPr>
          <w:rFonts w:ascii="Times New Roman" w:hAnsi="Times New Roman" w:cs="Times New Roman"/>
          <w:b/>
          <w:spacing w:val="4"/>
          <w:sz w:val="28"/>
          <w:szCs w:val="28"/>
          <w:lang w:val="en-US"/>
        </w:rPr>
        <w:t>’</w:t>
      </w:r>
      <w:r w:rsidRPr="008C6291">
        <w:rPr>
          <w:rFonts w:ascii="Times New Roman" w:hAnsi="Times New Roman" w:cs="Times New Roman"/>
          <w:b/>
          <w:spacing w:val="4"/>
          <w:sz w:val="28"/>
          <w:szCs w:val="28"/>
          <w:lang w:val="en-US"/>
        </w:rPr>
        <w:t xml:space="preserve"> National Medical University, Kyiv</w:t>
      </w:r>
    </w:p>
    <w:p w:rsidR="00E52D2E" w:rsidRPr="00A04012" w:rsidRDefault="00E52D2E" w:rsidP="00E52D2E">
      <w:pPr>
        <w:shd w:val="clear" w:color="auto" w:fill="FCFCFC"/>
        <w:spacing w:before="100" w:beforeAutospacing="1" w:after="100" w:afterAutospacing="1" w:line="360" w:lineRule="auto"/>
        <w:jc w:val="both"/>
        <w:textAlignment w:val="center"/>
        <w:rPr>
          <w:rFonts w:ascii="Times New Roman" w:hAnsi="Times New Roman" w:cs="Times New Roman"/>
          <w:spacing w:val="4"/>
          <w:sz w:val="28"/>
          <w:szCs w:val="28"/>
          <w:lang w:val="en-US"/>
        </w:rPr>
      </w:pPr>
      <w:r w:rsidRPr="00A04012">
        <w:rPr>
          <w:rFonts w:ascii="Times New Roman" w:hAnsi="Times New Roman" w:cs="Times New Roman"/>
          <w:b/>
          <w:spacing w:val="4"/>
          <w:sz w:val="28"/>
          <w:szCs w:val="28"/>
          <w:lang w:val="en-US"/>
        </w:rPr>
        <w:t>Introduction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.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Pulmonary hyp</w:t>
      </w:r>
      <w:bookmarkStart w:id="0" w:name="_GoBack"/>
      <w:bookmarkEnd w:id="0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ertension (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P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H) develops in 50-80% of patients with left-sided he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art failure (HF), regardless to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the left ventric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le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(LV) ejection fraction (EF) and worsens the prognosis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of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HF. The development of PH is associated with the pulmonary arteries remodeling,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due to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endothelial dysfunction (ED).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ED is a</w:t>
      </w:r>
      <w:r w:rsidRPr="00E52D2E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result of the </w:t>
      </w:r>
      <w:proofErr w:type="spellStart"/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dis</w:t>
      </w:r>
      <w:r w:rsidRPr="00E52D2E">
        <w:rPr>
          <w:rFonts w:ascii="Times New Roman" w:hAnsi="Times New Roman" w:cs="Times New Roman"/>
          <w:spacing w:val="4"/>
          <w:sz w:val="28"/>
          <w:szCs w:val="28"/>
          <w:lang w:val="en-US"/>
        </w:rPr>
        <w:t>balance</w:t>
      </w:r>
      <w:proofErr w:type="spellEnd"/>
      <w:r w:rsidRPr="00E52D2E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="006241AF">
        <w:rPr>
          <w:rFonts w:ascii="Times New Roman" w:hAnsi="Times New Roman" w:cs="Times New Roman"/>
          <w:spacing w:val="4"/>
          <w:sz w:val="28"/>
          <w:szCs w:val="28"/>
          <w:lang w:val="en-US"/>
        </w:rPr>
        <w:t>between</w:t>
      </w:r>
      <w:r w:rsidRPr="00E52D2E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proofErr w:type="spellStart"/>
      <w:r w:rsidRPr="00E52D2E">
        <w:rPr>
          <w:rFonts w:ascii="Times New Roman" w:hAnsi="Times New Roman" w:cs="Times New Roman"/>
          <w:spacing w:val="4"/>
          <w:sz w:val="28"/>
          <w:szCs w:val="28"/>
          <w:lang w:val="en-US"/>
        </w:rPr>
        <w:t>vasodilating</w:t>
      </w:r>
      <w:proofErr w:type="spellEnd"/>
      <w:r w:rsidRPr="00E52D2E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properties of</w:t>
      </w:r>
      <w:r w:rsidRPr="00E52D2E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nitrogen oxide (NO)</w:t>
      </w:r>
      <w:r w:rsidR="0084008E">
        <w:rPr>
          <w:rFonts w:ascii="Times New Roman" w:hAnsi="Times New Roman" w:cs="Times New Roman"/>
          <w:spacing w:val="4"/>
          <w:sz w:val="28"/>
          <w:szCs w:val="28"/>
          <w:lang w:val="en-US"/>
        </w:rPr>
        <w:t>, which depends on endothelial NO-synthase activity,</w:t>
      </w:r>
      <w:r w:rsidRPr="00E52D2E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and vasoconstrict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ion due to</w:t>
      </w:r>
      <w:r w:rsidRPr="00E52D2E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endotheli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n</w:t>
      </w:r>
      <w:r w:rsidRPr="00E52D2E">
        <w:rPr>
          <w:rFonts w:ascii="Times New Roman" w:hAnsi="Times New Roman" w:cs="Times New Roman"/>
          <w:spacing w:val="4"/>
          <w:sz w:val="28"/>
          <w:szCs w:val="28"/>
          <w:lang w:val="en-US"/>
        </w:rPr>
        <w:t>-1.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It is likely that genetic polymorphisms of </w:t>
      </w:r>
      <w:proofErr w:type="spellStart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eNOS</w:t>
      </w:r>
      <w:proofErr w:type="spellEnd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affect the severity of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the LV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diastolic dysfunction (DD) and the elastic properties of systemic arteries in patients with </w:t>
      </w:r>
      <w:proofErr w:type="spellStart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HF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pEF</w:t>
      </w:r>
      <w:proofErr w:type="spellEnd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.</w:t>
      </w:r>
    </w:p>
    <w:p w:rsidR="00E52D2E" w:rsidRPr="00A04012" w:rsidRDefault="00E52D2E" w:rsidP="00E52D2E">
      <w:pPr>
        <w:shd w:val="clear" w:color="auto" w:fill="FCFCFC"/>
        <w:spacing w:before="100" w:beforeAutospacing="1" w:after="100" w:afterAutospacing="1" w:line="360" w:lineRule="auto"/>
        <w:jc w:val="both"/>
        <w:textAlignment w:val="center"/>
        <w:rPr>
          <w:rFonts w:ascii="Times New Roman" w:hAnsi="Times New Roman" w:cs="Times New Roman"/>
          <w:spacing w:val="4"/>
          <w:sz w:val="28"/>
          <w:szCs w:val="28"/>
          <w:lang w:val="en-US"/>
        </w:rPr>
      </w:pPr>
      <w:r w:rsidRPr="00F82EF3">
        <w:rPr>
          <w:rFonts w:ascii="Times New Roman" w:hAnsi="Times New Roman" w:cs="Times New Roman"/>
          <w:b/>
          <w:spacing w:val="4"/>
          <w:sz w:val="28"/>
          <w:szCs w:val="28"/>
          <w:lang w:val="en-US"/>
        </w:rPr>
        <w:t>Purpose of the study.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To d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etermine polymorphisms of the nitric oxide synthase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gene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-786T&gt;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C </w:t>
      </w:r>
      <w:proofErr w:type="spellStart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rs</w:t>
      </w:r>
      <w:proofErr w:type="spellEnd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2070744 and the association of the corresponding genotypes with the severity of LV DD,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P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H and elastic properties of the arteries in patients with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arterial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hypertension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(AH)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HFpEF</w:t>
      </w:r>
      <w:proofErr w:type="spellEnd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.</w:t>
      </w:r>
    </w:p>
    <w:p w:rsidR="00E52D2E" w:rsidRPr="00A04012" w:rsidRDefault="00E52D2E" w:rsidP="00E52D2E">
      <w:pPr>
        <w:shd w:val="clear" w:color="auto" w:fill="FCFCFC"/>
        <w:spacing w:before="100" w:beforeAutospacing="1" w:after="100" w:afterAutospacing="1" w:line="360" w:lineRule="auto"/>
        <w:jc w:val="both"/>
        <w:textAlignment w:val="center"/>
        <w:rPr>
          <w:rFonts w:ascii="Times New Roman" w:hAnsi="Times New Roman" w:cs="Times New Roman"/>
          <w:spacing w:val="4"/>
          <w:sz w:val="28"/>
          <w:szCs w:val="28"/>
          <w:lang w:val="en-US"/>
        </w:rPr>
      </w:pPr>
      <w:r w:rsidRPr="00F82EF3">
        <w:rPr>
          <w:rFonts w:ascii="Times New Roman" w:hAnsi="Times New Roman" w:cs="Times New Roman"/>
          <w:b/>
          <w:spacing w:val="4"/>
          <w:sz w:val="28"/>
          <w:szCs w:val="28"/>
          <w:lang w:val="en-US"/>
        </w:rPr>
        <w:t>Materials and methods.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We included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69 patients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(pts)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with AH and </w:t>
      </w:r>
      <w:proofErr w:type="spellStart"/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HFpEF</w:t>
      </w:r>
      <w:proofErr w:type="spellEnd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(31 women (41.9%) and 33 men (58.1%))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, aged 67.4 ± 10.2 years;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II-III FC NYHA, hemodynamically stable. All patients underwent general clinical and routine instrumental and laboratory examination, the level of NT - </w:t>
      </w:r>
      <w:proofErr w:type="spellStart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proBNP</w:t>
      </w:r>
      <w:proofErr w:type="spellEnd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was determined; transthoracic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D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oppler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echocardiography was performed; LV myocardium mass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index (LVMI), E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/A and E/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e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'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ra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tio, pulmonary capillary wedge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pressure (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PCWP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) and</w:t>
      </w:r>
      <w:r w:rsidR="006241AF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proofErr w:type="spellStart"/>
      <w:r w:rsidR="006241AF">
        <w:rPr>
          <w:rFonts w:ascii="Times New Roman" w:hAnsi="Times New Roman" w:cs="Times New Roman"/>
          <w:spacing w:val="4"/>
          <w:sz w:val="28"/>
          <w:szCs w:val="28"/>
          <w:lang w:val="en-US"/>
        </w:rPr>
        <w:t>transpulmonary</w:t>
      </w:r>
      <w:proofErr w:type="spellEnd"/>
      <w:r w:rsidR="006241AF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gradient (TPG) were calculated;</w:t>
      </w:r>
      <w:r w:rsidR="006241AF"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proofErr w:type="spellStart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applanation</w:t>
      </w:r>
      <w:proofErr w:type="spellEnd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tonometry</w:t>
      </w:r>
      <w:r w:rsidR="006241AF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was performed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; arterial </w:t>
      </w:r>
      <w:proofErr w:type="spellStart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elast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ance</w:t>
      </w:r>
      <w:proofErr w:type="spellEnd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(</w:t>
      </w:r>
      <w:proofErr w:type="spellStart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Ea</w:t>
      </w:r>
      <w:proofErr w:type="spellEnd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), ventricular </w:t>
      </w:r>
      <w:proofErr w:type="spellStart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lastRenderedPageBreak/>
        <w:t>elastan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ce</w:t>
      </w:r>
      <w:proofErr w:type="spellEnd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(</w:t>
      </w:r>
      <w:proofErr w:type="spellStart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) and their ratio (</w:t>
      </w:r>
      <w:proofErr w:type="spellStart"/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Ea</w:t>
      </w:r>
      <w:proofErr w:type="spellEnd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/</w:t>
      </w:r>
      <w:proofErr w:type="spellStart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Es</w:t>
      </w:r>
      <w:proofErr w:type="spellEnd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) were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also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calculated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;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6-minute walk test (6MWT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and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a cuff test </w:t>
      </w:r>
      <w:r w:rsidR="006241AF">
        <w:rPr>
          <w:rFonts w:ascii="Times New Roman" w:hAnsi="Times New Roman" w:cs="Times New Roman"/>
          <w:spacing w:val="4"/>
          <w:sz w:val="28"/>
          <w:szCs w:val="28"/>
          <w:lang w:val="en-US"/>
        </w:rPr>
        <w:t>were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performed. Genotyping for NOS 3 was performed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by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PCR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in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real-time. Genomic DNA samples were isolated from stabilized blood. Patients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were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divided into 3 groups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, according to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genotype.</w:t>
      </w:r>
    </w:p>
    <w:p w:rsidR="00E52D2E" w:rsidRPr="00A04012" w:rsidRDefault="00E52D2E" w:rsidP="00E52D2E">
      <w:pPr>
        <w:shd w:val="clear" w:color="auto" w:fill="FCFCFC"/>
        <w:spacing w:before="100" w:beforeAutospacing="1" w:after="100" w:afterAutospacing="1" w:line="360" w:lineRule="auto"/>
        <w:jc w:val="both"/>
        <w:textAlignment w:val="center"/>
        <w:rPr>
          <w:rFonts w:ascii="Times New Roman" w:hAnsi="Times New Roman" w:cs="Times New Roman"/>
          <w:spacing w:val="4"/>
          <w:sz w:val="28"/>
          <w:szCs w:val="28"/>
          <w:lang w:val="en-US"/>
        </w:rPr>
      </w:pPr>
      <w:r w:rsidRPr="00F82EF3">
        <w:rPr>
          <w:rFonts w:ascii="Times New Roman" w:hAnsi="Times New Roman" w:cs="Times New Roman"/>
          <w:b/>
          <w:spacing w:val="4"/>
          <w:sz w:val="28"/>
          <w:szCs w:val="28"/>
          <w:lang w:val="en-US"/>
        </w:rPr>
        <w:t>Results and discussion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“Wild” homozygous TT genotype was found in 34 p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ts (49.3%, TT group), heterozygous TC genotype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–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in 21 pts (30.4%, TC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group) and “mutant” homozygous CC genotype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– in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14 p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ts (20.3%, CC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group). The groups did not differ in gender (men 19 or 55.9%, 12 or 60% and 11 or 61.1%, p &lt;0.05) and average age (67.1 ± 8.9, 65.4 ± 10.6 and 64.9 ± 10.3 years p&gt; 0.05), and in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prevalence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of comorbid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ities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. The worst result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of 6MWT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was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in the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CC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group compared with TT and T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C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(371.8 ± 77.7, 385.7 ± 85.4 and 314.3 ± 69.1, p &lt;0.05), as well as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higher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NT-</w:t>
      </w:r>
      <w:proofErr w:type="spellStart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proBNP</w:t>
      </w:r>
      <w:proofErr w:type="spellEnd"/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level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(668.1 ± 317.8, 636.9 ± 433.2 and 806.9 ± 369.7, p &lt;0.05),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greater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LVMI (187.4 ± 37.1, 182.2 ± 25.7 and 195.2 ± 28.5, p &lt;0.05). There was markedly more pronounced DD LV in the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CC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group compared with TT and T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C,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according to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average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e'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(5 ± 1.7, 5.3 ± 0.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8 and 4.7 ± 0.6, p &lt;0.05) and E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/e '(14.5 ± 1.3, 15.1 ± 1.5 and 15.9 ± 2.1, p &lt;0.05).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SPAP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was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the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highest in the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CC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group (50 ± 19.9 compared to 39.6 ± 10.3 in the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TT group and 40 ± 19.2 in the TC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group, p &lt;0.05), as well as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PCWP and TPG (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p &lt;0.05). Patients of the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CC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group had worse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elastic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properties of arteries according to AI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x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75 (p &lt;0.001) and </w:t>
      </w:r>
      <w:proofErr w:type="spellStart"/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PWVc</w:t>
      </w:r>
      <w:proofErr w:type="spellEnd"/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-f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(p &lt;0.05), with a decrease in SA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C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(by 38.2%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and 29% compared to TT and TC (p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&lt;0.05) and an increase in </w:t>
      </w:r>
      <w:proofErr w:type="spellStart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Ea</w:t>
      </w:r>
      <w:proofErr w:type="spellEnd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, respectively, by 21% and 9% (p &lt;0.05). According to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the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cuff test in patients of the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CC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group, compared with those in the TT and T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C groups,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worse</w:t>
      </w:r>
      <w:r w:rsidR="0084008E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EDVD, respectively by 19.8% and 17.3% (p &lt;0.05)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was revealed.</w:t>
      </w:r>
    </w:p>
    <w:p w:rsidR="00E52D2E" w:rsidRPr="008C6291" w:rsidRDefault="00E52D2E" w:rsidP="00E52D2E">
      <w:pPr>
        <w:shd w:val="clear" w:color="auto" w:fill="FCFCFC"/>
        <w:spacing w:before="100" w:beforeAutospacing="1" w:after="100" w:afterAutospacing="1" w:line="360" w:lineRule="auto"/>
        <w:jc w:val="both"/>
        <w:textAlignment w:val="center"/>
        <w:rPr>
          <w:rFonts w:ascii="Times New Roman" w:hAnsi="Times New Roman" w:cs="Times New Roman"/>
          <w:spacing w:val="4"/>
          <w:sz w:val="28"/>
          <w:szCs w:val="28"/>
          <w:lang w:val="en-US"/>
        </w:rPr>
      </w:pPr>
      <w:r w:rsidRPr="001A6236">
        <w:rPr>
          <w:rFonts w:ascii="Times New Roman" w:hAnsi="Times New Roman" w:cs="Times New Roman"/>
          <w:b/>
          <w:spacing w:val="4"/>
          <w:sz w:val="28"/>
          <w:szCs w:val="28"/>
          <w:lang w:val="en-US"/>
        </w:rPr>
        <w:t>Conclusions.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Compared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to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other polymorphisms, the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CC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genotype of the NOS3 </w:t>
      </w:r>
      <w:proofErr w:type="spellStart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rs</w:t>
      </w:r>
      <w:proofErr w:type="spellEnd"/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2070744 gene is associated with greater severity of DD LV, LH and impaired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LV diastolic function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and elastic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>properties of systemic arteries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,</w:t>
      </w:r>
      <w:r w:rsidRPr="00A04012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according to pulse wave analysis in patients with AH and </w:t>
      </w:r>
      <w:proofErr w:type="spellStart"/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HFpEF</w:t>
      </w:r>
      <w:proofErr w:type="spellEnd"/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.</w:t>
      </w:r>
      <w:r w:rsidR="006241AF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="0084008E">
        <w:rPr>
          <w:rFonts w:ascii="Times New Roman" w:hAnsi="Times New Roman" w:cs="Times New Roman"/>
          <w:spacing w:val="4"/>
          <w:sz w:val="28"/>
          <w:szCs w:val="28"/>
          <w:lang w:val="en-US"/>
        </w:rPr>
        <w:t>Taking to account that</w:t>
      </w:r>
      <w:r w:rsidR="00E71F7E" w:rsidRPr="00E71F7E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="00E71F7E">
        <w:rPr>
          <w:rFonts w:ascii="Times New Roman" w:hAnsi="Times New Roman" w:cs="Times New Roman"/>
          <w:spacing w:val="4"/>
          <w:sz w:val="28"/>
          <w:szCs w:val="28"/>
          <w:lang w:val="en-US"/>
        </w:rPr>
        <w:t>NO</w:t>
      </w:r>
      <w:r w:rsidR="00E71F7E" w:rsidRPr="00E71F7E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-</w:t>
      </w:r>
      <w:r w:rsidR="0084008E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deficiency plays one of the main role in the </w:t>
      </w:r>
      <w:proofErr w:type="spellStart"/>
      <w:r w:rsidR="0084008E">
        <w:rPr>
          <w:rFonts w:ascii="Times New Roman" w:hAnsi="Times New Roman" w:cs="Times New Roman"/>
          <w:spacing w:val="4"/>
          <w:sz w:val="28"/>
          <w:szCs w:val="28"/>
          <w:lang w:val="en-US"/>
        </w:rPr>
        <w:t>HFpEF</w:t>
      </w:r>
      <w:proofErr w:type="spellEnd"/>
      <w:r w:rsidR="0084008E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development, </w:t>
      </w:r>
      <w:r w:rsidR="00E71F7E">
        <w:rPr>
          <w:rFonts w:ascii="Times New Roman" w:hAnsi="Times New Roman" w:cs="Times New Roman"/>
          <w:spacing w:val="4"/>
          <w:sz w:val="28"/>
          <w:szCs w:val="28"/>
          <w:lang w:val="en-US"/>
        </w:rPr>
        <w:t>the</w:t>
      </w:r>
      <w:r w:rsidR="00E71F7E" w:rsidRPr="00E71F7E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increase in </w:t>
      </w:r>
      <w:r w:rsidR="00E71F7E">
        <w:rPr>
          <w:rFonts w:ascii="Times New Roman" w:hAnsi="Times New Roman" w:cs="Times New Roman"/>
          <w:spacing w:val="4"/>
          <w:sz w:val="28"/>
          <w:szCs w:val="28"/>
          <w:lang w:val="en-US"/>
        </w:rPr>
        <w:lastRenderedPageBreak/>
        <w:t>its</w:t>
      </w:r>
      <w:r w:rsidR="00E71F7E" w:rsidRPr="00E71F7E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production with the participation of </w:t>
      </w:r>
      <w:r w:rsidR="00E71F7E">
        <w:rPr>
          <w:rFonts w:ascii="Times New Roman" w:hAnsi="Times New Roman" w:cs="Times New Roman"/>
          <w:spacing w:val="4"/>
          <w:sz w:val="28"/>
          <w:szCs w:val="28"/>
          <w:lang w:val="en-US"/>
        </w:rPr>
        <w:t>NO-</w:t>
      </w:r>
      <w:r w:rsidR="00E71F7E" w:rsidRPr="00E71F7E">
        <w:rPr>
          <w:rFonts w:ascii="Times New Roman" w:hAnsi="Times New Roman" w:cs="Times New Roman"/>
          <w:spacing w:val="4"/>
          <w:sz w:val="28"/>
          <w:szCs w:val="28"/>
          <w:lang w:val="en-US"/>
        </w:rPr>
        <w:t>synthase is one of the therapeutic goals i</w:t>
      </w:r>
      <w:r w:rsidR="00E71F7E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n the treatment of </w:t>
      </w:r>
      <w:proofErr w:type="spellStart"/>
      <w:r w:rsidR="00E71F7E">
        <w:rPr>
          <w:rFonts w:ascii="Times New Roman" w:hAnsi="Times New Roman" w:cs="Times New Roman"/>
          <w:spacing w:val="4"/>
          <w:sz w:val="28"/>
          <w:szCs w:val="28"/>
          <w:lang w:val="en-US"/>
        </w:rPr>
        <w:t>HFpEF</w:t>
      </w:r>
      <w:proofErr w:type="spellEnd"/>
      <w:r w:rsidR="00E71F7E">
        <w:rPr>
          <w:rFonts w:ascii="Times New Roman" w:hAnsi="Times New Roman" w:cs="Times New Roman"/>
          <w:spacing w:val="4"/>
          <w:sz w:val="28"/>
          <w:szCs w:val="28"/>
          <w:lang w:val="en-US"/>
        </w:rPr>
        <w:t>.</w:t>
      </w:r>
    </w:p>
    <w:p w:rsidR="0083217A" w:rsidRPr="00E52D2E" w:rsidRDefault="0083217A">
      <w:pPr>
        <w:rPr>
          <w:lang w:val="en-US"/>
        </w:rPr>
      </w:pPr>
    </w:p>
    <w:sectPr w:rsidR="0083217A" w:rsidRPr="00E52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FF0"/>
    <w:rsid w:val="002A0AAF"/>
    <w:rsid w:val="002B5FF0"/>
    <w:rsid w:val="006241AF"/>
    <w:rsid w:val="0083217A"/>
    <w:rsid w:val="0084008E"/>
    <w:rsid w:val="00E52D2E"/>
    <w:rsid w:val="00E7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05E49"/>
  <w15:chartTrackingRefBased/>
  <w15:docId w15:val="{F624DF15-6B77-4472-9DA3-00F1518E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</cp:lastModifiedBy>
  <cp:revision>3</cp:revision>
  <dcterms:created xsi:type="dcterms:W3CDTF">2019-01-09T11:27:00Z</dcterms:created>
  <dcterms:modified xsi:type="dcterms:W3CDTF">2019-12-03T16:46:00Z</dcterms:modified>
</cp:coreProperties>
</file>