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D98" w:rsidRPr="006C0D98" w:rsidRDefault="006C0D98" w:rsidP="006C0D9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40E1">
        <w:rPr>
          <w:rFonts w:ascii="Times New Roman" w:hAnsi="Times New Roman" w:cs="Times New Roman"/>
          <w:sz w:val="24"/>
          <w:szCs w:val="24"/>
          <w:lang w:eastAsia="ru-RU"/>
        </w:rPr>
        <w:t>Адаптация развивающегося организма: материалы XIV Международной научной конференции</w:t>
      </w:r>
      <w:r w:rsidRPr="00A040E1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Pr="00A040E1">
        <w:rPr>
          <w:rFonts w:ascii="Times New Roman" w:hAnsi="Times New Roman" w:cs="Times New Roman"/>
          <w:sz w:val="24"/>
          <w:szCs w:val="24"/>
          <w:lang w:eastAsia="ru-RU"/>
        </w:rPr>
        <w:t>1-2 октября 2018 г. – Казань: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040E1">
        <w:rPr>
          <w:rFonts w:ascii="Times New Roman" w:hAnsi="Times New Roman" w:cs="Times New Roman"/>
          <w:sz w:val="24"/>
          <w:szCs w:val="24"/>
          <w:lang w:eastAsia="ru-RU"/>
        </w:rPr>
        <w:t>Отечество, 2018. – 134 с.</w:t>
      </w:r>
    </w:p>
    <w:p w:rsidR="006C0D98" w:rsidRDefault="006C0D98" w:rsidP="0084292A"/>
    <w:p w:rsidR="006C0D98" w:rsidRDefault="006C0D98" w:rsidP="0084292A"/>
    <w:p w:rsidR="0084292A" w:rsidRPr="006C0D98" w:rsidRDefault="0084292A" w:rsidP="006C0D9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C0D98">
        <w:rPr>
          <w:rFonts w:ascii="Times New Roman" w:hAnsi="Times New Roman" w:cs="Times New Roman"/>
          <w:sz w:val="28"/>
          <w:szCs w:val="28"/>
        </w:rPr>
        <w:t>МОЛЕКУЛЯРНО-ГЕНЕТИЧЕСКИЕ ПРЕДИКТОРЫ РАЗВИТИЯ</w:t>
      </w:r>
    </w:p>
    <w:p w:rsidR="0084292A" w:rsidRPr="006C0D98" w:rsidRDefault="0084292A" w:rsidP="006C0D98">
      <w:pPr>
        <w:jc w:val="center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ХРОНИЧЕСКОЙ СЕРДЕЧНОЙ НЕДОСТАТОЧНОСТИ У</w:t>
      </w:r>
    </w:p>
    <w:p w:rsidR="0084292A" w:rsidRPr="006C0D98" w:rsidRDefault="0084292A" w:rsidP="006C0D98">
      <w:pPr>
        <w:jc w:val="center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ПАЦИЕНТОВ С САХАРНЫМ ДИАБЕТОМ 2-ГО ТИПА</w:t>
      </w:r>
      <w:bookmarkEnd w:id="0"/>
    </w:p>
    <w:p w:rsidR="0084292A" w:rsidRPr="006C0D98" w:rsidRDefault="0084292A" w:rsidP="006C0D98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C0D98">
        <w:rPr>
          <w:rFonts w:ascii="Times New Roman" w:hAnsi="Times New Roman" w:cs="Times New Roman"/>
          <w:i/>
          <w:sz w:val="28"/>
          <w:szCs w:val="28"/>
        </w:rPr>
        <w:t>Натрус</w:t>
      </w:r>
      <w:proofErr w:type="spellEnd"/>
      <w:r w:rsidRPr="006C0D98">
        <w:rPr>
          <w:rFonts w:ascii="Times New Roman" w:hAnsi="Times New Roman" w:cs="Times New Roman"/>
          <w:i/>
          <w:sz w:val="28"/>
          <w:szCs w:val="28"/>
        </w:rPr>
        <w:t xml:space="preserve"> Лариса Валентиновна, Амосова Екатерина Николаевна,</w:t>
      </w:r>
    </w:p>
    <w:p w:rsidR="0084292A" w:rsidRPr="006C0D98" w:rsidRDefault="0084292A" w:rsidP="006C0D9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C0D98">
        <w:rPr>
          <w:rFonts w:ascii="Times New Roman" w:hAnsi="Times New Roman" w:cs="Times New Roman"/>
          <w:i/>
          <w:sz w:val="28"/>
          <w:szCs w:val="28"/>
        </w:rPr>
        <w:t xml:space="preserve">Черняева Екатерина Игоревна, </w:t>
      </w:r>
      <w:proofErr w:type="spellStart"/>
      <w:r w:rsidRPr="006C0D98">
        <w:rPr>
          <w:rFonts w:ascii="Times New Roman" w:hAnsi="Times New Roman" w:cs="Times New Roman"/>
          <w:i/>
          <w:sz w:val="28"/>
          <w:szCs w:val="28"/>
        </w:rPr>
        <w:t>Верко</w:t>
      </w:r>
      <w:proofErr w:type="spellEnd"/>
      <w:r w:rsidRPr="006C0D98">
        <w:rPr>
          <w:rFonts w:ascii="Times New Roman" w:hAnsi="Times New Roman" w:cs="Times New Roman"/>
          <w:i/>
          <w:sz w:val="28"/>
          <w:szCs w:val="28"/>
        </w:rPr>
        <w:t xml:space="preserve"> Наталия Петровна</w:t>
      </w:r>
    </w:p>
    <w:p w:rsidR="0084292A" w:rsidRPr="006C0D98" w:rsidRDefault="0084292A" w:rsidP="006C0D9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C0D98">
        <w:rPr>
          <w:rFonts w:ascii="Times New Roman" w:hAnsi="Times New Roman" w:cs="Times New Roman"/>
          <w:i/>
          <w:sz w:val="28"/>
          <w:szCs w:val="28"/>
        </w:rPr>
        <w:t>Научно-исследовательский институт экспериментальной и клинической</w:t>
      </w:r>
    </w:p>
    <w:p w:rsidR="0084292A" w:rsidRPr="006C0D98" w:rsidRDefault="0084292A" w:rsidP="006C0D9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C0D98">
        <w:rPr>
          <w:rFonts w:ascii="Times New Roman" w:hAnsi="Times New Roman" w:cs="Times New Roman"/>
          <w:i/>
          <w:sz w:val="28"/>
          <w:szCs w:val="28"/>
        </w:rPr>
        <w:t>медицины Национального медицинского университета имени</w:t>
      </w:r>
    </w:p>
    <w:p w:rsidR="0084292A" w:rsidRPr="006C0D98" w:rsidRDefault="0084292A" w:rsidP="006C0D9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C0D98">
        <w:rPr>
          <w:rFonts w:ascii="Times New Roman" w:hAnsi="Times New Roman" w:cs="Times New Roman"/>
          <w:i/>
          <w:sz w:val="28"/>
          <w:szCs w:val="28"/>
        </w:rPr>
        <w:t>А.А. Богомольца, Киев, Украина Lnatrus777@gmail.com</w:t>
      </w:r>
    </w:p>
    <w:p w:rsidR="0084292A" w:rsidRPr="006C0D98" w:rsidRDefault="0084292A" w:rsidP="006C0D9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 xml:space="preserve">Сахарный диабет (СД) 2-го типа является </w:t>
      </w:r>
      <w:proofErr w:type="spellStart"/>
      <w:r w:rsidRPr="006C0D98">
        <w:rPr>
          <w:rFonts w:ascii="Times New Roman" w:hAnsi="Times New Roman" w:cs="Times New Roman"/>
          <w:sz w:val="28"/>
          <w:szCs w:val="28"/>
        </w:rPr>
        <w:t>мультифакториальным</w:t>
      </w:r>
      <w:proofErr w:type="spellEnd"/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заболеванием. В настоящее время установлены гены, структурные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полиморфизмы которых вносят вклад в развитие СД 2-го типа у человека.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Одни из них могут влиять на этапе формирования ожирения и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0D98">
        <w:rPr>
          <w:rFonts w:ascii="Times New Roman" w:hAnsi="Times New Roman" w:cs="Times New Roman"/>
          <w:sz w:val="28"/>
          <w:szCs w:val="28"/>
        </w:rPr>
        <w:t>инсулинорезистентности</w:t>
      </w:r>
      <w:proofErr w:type="spellEnd"/>
      <w:r w:rsidRPr="006C0D98">
        <w:rPr>
          <w:rFonts w:ascii="Times New Roman" w:hAnsi="Times New Roman" w:cs="Times New Roman"/>
          <w:sz w:val="28"/>
          <w:szCs w:val="28"/>
        </w:rPr>
        <w:t>, другие – на функциональную или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пролиферативную способность бета-клеток. Генетическая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предрасположенность также может вносить вклад в частое сочетание СД 2-го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типа и сердечной недостаточности (СН). В условиях нарушения углеводного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и липидного обменов, сопутствующих сосудистых нарушений и изменений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регуляции кровообращения, развивается комплекс специфических изменений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 xml:space="preserve">со стороны сердца, называемый диабетической </w:t>
      </w:r>
      <w:proofErr w:type="spellStart"/>
      <w:r w:rsidRPr="006C0D98">
        <w:rPr>
          <w:rFonts w:ascii="Times New Roman" w:hAnsi="Times New Roman" w:cs="Times New Roman"/>
          <w:sz w:val="28"/>
          <w:szCs w:val="28"/>
        </w:rPr>
        <w:t>кардиомиопатией</w:t>
      </w:r>
      <w:proofErr w:type="spellEnd"/>
      <w:r w:rsidRPr="006C0D98">
        <w:rPr>
          <w:rFonts w:ascii="Times New Roman" w:hAnsi="Times New Roman" w:cs="Times New Roman"/>
          <w:sz w:val="28"/>
          <w:szCs w:val="28"/>
        </w:rPr>
        <w:t>.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 xml:space="preserve">В поисках молекулярно-генетических предикторов развития </w:t>
      </w:r>
      <w:proofErr w:type="spellStart"/>
      <w:r w:rsidRPr="006C0D98">
        <w:rPr>
          <w:rFonts w:ascii="Times New Roman" w:hAnsi="Times New Roman" w:cs="Times New Roman"/>
          <w:sz w:val="28"/>
          <w:szCs w:val="28"/>
        </w:rPr>
        <w:t>СНу</w:t>
      </w:r>
      <w:proofErr w:type="spellEnd"/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пациентов с СД 2-го типа научный и практический интерес представляют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гены, вовлеченные в регуляцию АД, а именно, гены РААС: ген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0D98">
        <w:rPr>
          <w:rFonts w:ascii="Times New Roman" w:hAnsi="Times New Roman" w:cs="Times New Roman"/>
          <w:sz w:val="28"/>
          <w:szCs w:val="28"/>
        </w:rPr>
        <w:t>ангиотензиногена</w:t>
      </w:r>
      <w:proofErr w:type="spellEnd"/>
      <w:r w:rsidRPr="006C0D98">
        <w:rPr>
          <w:rFonts w:ascii="Times New Roman" w:hAnsi="Times New Roman" w:cs="Times New Roman"/>
          <w:sz w:val="28"/>
          <w:szCs w:val="28"/>
        </w:rPr>
        <w:t xml:space="preserve"> (AGT) и ген рецептора 1-го типа </w:t>
      </w:r>
      <w:proofErr w:type="spellStart"/>
      <w:r w:rsidRPr="006C0D98">
        <w:rPr>
          <w:rFonts w:ascii="Times New Roman" w:hAnsi="Times New Roman" w:cs="Times New Roman"/>
          <w:sz w:val="28"/>
          <w:szCs w:val="28"/>
        </w:rPr>
        <w:t>ангиотензина</w:t>
      </w:r>
      <w:proofErr w:type="spellEnd"/>
      <w:r w:rsidRPr="006C0D98">
        <w:rPr>
          <w:rFonts w:ascii="Times New Roman" w:hAnsi="Times New Roman" w:cs="Times New Roman"/>
          <w:sz w:val="28"/>
          <w:szCs w:val="28"/>
        </w:rPr>
        <w:t xml:space="preserve"> II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93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(AGTR1</w:t>
      </w:r>
      <w:proofErr w:type="gramStart"/>
      <w:r w:rsidRPr="006C0D98">
        <w:rPr>
          <w:rFonts w:ascii="Times New Roman" w:hAnsi="Times New Roman" w:cs="Times New Roman"/>
          <w:sz w:val="28"/>
          <w:szCs w:val="28"/>
        </w:rPr>
        <w:t>).Замена</w:t>
      </w:r>
      <w:proofErr w:type="gramEnd"/>
      <w:r w:rsidRPr="006C0D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0D98">
        <w:rPr>
          <w:rFonts w:ascii="Times New Roman" w:hAnsi="Times New Roman" w:cs="Times New Roman"/>
          <w:sz w:val="28"/>
          <w:szCs w:val="28"/>
        </w:rPr>
        <w:t>аденина</w:t>
      </w:r>
      <w:proofErr w:type="spellEnd"/>
      <w:r w:rsidRPr="006C0D9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C0D98">
        <w:rPr>
          <w:rFonts w:ascii="Times New Roman" w:hAnsi="Times New Roman" w:cs="Times New Roman"/>
          <w:sz w:val="28"/>
          <w:szCs w:val="28"/>
        </w:rPr>
        <w:t>цитозин</w:t>
      </w:r>
      <w:proofErr w:type="spellEnd"/>
      <w:r w:rsidRPr="006C0D98">
        <w:rPr>
          <w:rFonts w:ascii="Times New Roman" w:hAnsi="Times New Roman" w:cs="Times New Roman"/>
          <w:sz w:val="28"/>
          <w:szCs w:val="28"/>
        </w:rPr>
        <w:t xml:space="preserve"> в позиции 1166 в регуляторной области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гена AGTR1 ассоциируется с развитием артериальной гипертензии через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 xml:space="preserve">изменение характера регуляции </w:t>
      </w:r>
      <w:proofErr w:type="spellStart"/>
      <w:r w:rsidRPr="006C0D98">
        <w:rPr>
          <w:rFonts w:ascii="Times New Roman" w:hAnsi="Times New Roman" w:cs="Times New Roman"/>
          <w:sz w:val="28"/>
          <w:szCs w:val="28"/>
        </w:rPr>
        <w:t>трансляциигена</w:t>
      </w:r>
      <w:proofErr w:type="spellEnd"/>
      <w:r w:rsidRPr="006C0D98">
        <w:rPr>
          <w:rFonts w:ascii="Times New Roman" w:hAnsi="Times New Roman" w:cs="Times New Roman"/>
          <w:sz w:val="28"/>
          <w:szCs w:val="28"/>
        </w:rPr>
        <w:t xml:space="preserve"> с помощью miR155, которая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негативно регулирует экспрессию гена AGTR, связываясь только с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0D98">
        <w:rPr>
          <w:rFonts w:ascii="Times New Roman" w:hAnsi="Times New Roman" w:cs="Times New Roman"/>
          <w:sz w:val="28"/>
          <w:szCs w:val="28"/>
        </w:rPr>
        <w:t>мРНКдикого</w:t>
      </w:r>
      <w:proofErr w:type="spellEnd"/>
      <w:r w:rsidRPr="006C0D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0D98">
        <w:rPr>
          <w:rFonts w:ascii="Times New Roman" w:hAnsi="Times New Roman" w:cs="Times New Roman"/>
          <w:sz w:val="28"/>
          <w:szCs w:val="28"/>
        </w:rPr>
        <w:t>аллеля</w:t>
      </w:r>
      <w:proofErr w:type="spellEnd"/>
      <w:r w:rsidRPr="006C0D98">
        <w:rPr>
          <w:rFonts w:ascii="Times New Roman" w:hAnsi="Times New Roman" w:cs="Times New Roman"/>
          <w:sz w:val="28"/>
          <w:szCs w:val="28"/>
        </w:rPr>
        <w:t xml:space="preserve"> А. Нуклеотидная замена G на A в положении G-6A гена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AGT ассоциируется с аминокислотной заменой Met235Thr в пептидной цепи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0D98">
        <w:rPr>
          <w:rFonts w:ascii="Times New Roman" w:hAnsi="Times New Roman" w:cs="Times New Roman"/>
          <w:sz w:val="28"/>
          <w:szCs w:val="28"/>
        </w:rPr>
        <w:t>ангиотензиногена</w:t>
      </w:r>
      <w:proofErr w:type="spellEnd"/>
      <w:r w:rsidRPr="006C0D98">
        <w:rPr>
          <w:rFonts w:ascii="Times New Roman" w:hAnsi="Times New Roman" w:cs="Times New Roman"/>
          <w:sz w:val="28"/>
          <w:szCs w:val="28"/>
        </w:rPr>
        <w:t>, что сопровождается увеличением уровня экспрессии гена,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 xml:space="preserve">концентрацией </w:t>
      </w:r>
      <w:proofErr w:type="spellStart"/>
      <w:r w:rsidRPr="006C0D98">
        <w:rPr>
          <w:rFonts w:ascii="Times New Roman" w:hAnsi="Times New Roman" w:cs="Times New Roman"/>
          <w:sz w:val="28"/>
          <w:szCs w:val="28"/>
        </w:rPr>
        <w:t>ангиотензиногена</w:t>
      </w:r>
      <w:proofErr w:type="spellEnd"/>
      <w:r w:rsidRPr="006C0D98">
        <w:rPr>
          <w:rFonts w:ascii="Times New Roman" w:hAnsi="Times New Roman" w:cs="Times New Roman"/>
          <w:sz w:val="28"/>
          <w:szCs w:val="28"/>
        </w:rPr>
        <w:t xml:space="preserve"> в плазме крови, которое приводит к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 xml:space="preserve">увеличению содержания в плазме крови </w:t>
      </w:r>
      <w:proofErr w:type="spellStart"/>
      <w:r w:rsidRPr="006C0D98">
        <w:rPr>
          <w:rFonts w:ascii="Times New Roman" w:hAnsi="Times New Roman" w:cs="Times New Roman"/>
          <w:sz w:val="28"/>
          <w:szCs w:val="28"/>
        </w:rPr>
        <w:t>ангиотензина</w:t>
      </w:r>
      <w:proofErr w:type="spellEnd"/>
      <w:r w:rsidRPr="006C0D98">
        <w:rPr>
          <w:rFonts w:ascii="Times New Roman" w:hAnsi="Times New Roman" w:cs="Times New Roman"/>
          <w:sz w:val="28"/>
          <w:szCs w:val="28"/>
        </w:rPr>
        <w:t xml:space="preserve"> II и развитию АГ.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В исследовании, включающем 47 пациентов в возрасте 43-85 лет с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различной степенью хронической СН (ХСН) и сохраненной фракцией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выброса левого желудочка с СД 2-го типа в анамнезе СД, (n=17) и без него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(n=30), изучались частоты A1166С полиморфизмов гена AGTR1 и G-6A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(М235Т) гена AGTSNP-методом с помощью РТ-ПЦР.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 xml:space="preserve">Анализ полиморфизмов гена рецептора 1 типа </w:t>
      </w:r>
      <w:proofErr w:type="spellStart"/>
      <w:r w:rsidRPr="006C0D98">
        <w:rPr>
          <w:rFonts w:ascii="Times New Roman" w:hAnsi="Times New Roman" w:cs="Times New Roman"/>
          <w:sz w:val="28"/>
          <w:szCs w:val="28"/>
        </w:rPr>
        <w:t>ангиотензина</w:t>
      </w:r>
      <w:proofErr w:type="spellEnd"/>
      <w:r w:rsidRPr="006C0D98">
        <w:rPr>
          <w:rFonts w:ascii="Times New Roman" w:hAnsi="Times New Roman" w:cs="Times New Roman"/>
          <w:sz w:val="28"/>
          <w:szCs w:val="28"/>
        </w:rPr>
        <w:t xml:space="preserve"> II (AGTR1) у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больных с ХСН и СД в анамнезе и без него было показал, что доля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 xml:space="preserve">мутантного </w:t>
      </w:r>
      <w:proofErr w:type="spellStart"/>
      <w:r w:rsidRPr="006C0D98">
        <w:rPr>
          <w:rFonts w:ascii="Times New Roman" w:hAnsi="Times New Roman" w:cs="Times New Roman"/>
          <w:sz w:val="28"/>
          <w:szCs w:val="28"/>
        </w:rPr>
        <w:t>аллеля</w:t>
      </w:r>
      <w:proofErr w:type="spellEnd"/>
      <w:r w:rsidRPr="006C0D98">
        <w:rPr>
          <w:rFonts w:ascii="Times New Roman" w:hAnsi="Times New Roman" w:cs="Times New Roman"/>
          <w:sz w:val="28"/>
          <w:szCs w:val="28"/>
        </w:rPr>
        <w:t xml:space="preserve"> С (который ассоциирован с развитием АГ) в группе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пациентов ХСН+СД выше практически в 2 раза по сравнению с пациентами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 xml:space="preserve">без СД (0,27&gt;0,15, соответственно, </w:t>
      </w:r>
      <w:proofErr w:type="gramStart"/>
      <w:r w:rsidRPr="006C0D98">
        <w:rPr>
          <w:rFonts w:ascii="Times New Roman" w:hAnsi="Times New Roman" w:cs="Times New Roman"/>
          <w:sz w:val="28"/>
          <w:szCs w:val="28"/>
        </w:rPr>
        <w:t>р&lt;</w:t>
      </w:r>
      <w:proofErr w:type="gramEnd"/>
      <w:r w:rsidRPr="006C0D98">
        <w:rPr>
          <w:rFonts w:ascii="Times New Roman" w:hAnsi="Times New Roman" w:cs="Times New Roman"/>
          <w:sz w:val="28"/>
          <w:szCs w:val="28"/>
        </w:rPr>
        <w:t>0,05). Для группы пациентов ХСН+СД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доминирующим был гетерозиготный АС генотип (АС&gt;AA как 0,53&gt;0,47),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тогда как для пациентов с ХСН, но без СД в анамнезе преобладающим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 xml:space="preserve">оказался гомозиготный генотип по дикому </w:t>
      </w:r>
      <w:proofErr w:type="spellStart"/>
      <w:r w:rsidRPr="006C0D98">
        <w:rPr>
          <w:rFonts w:ascii="Times New Roman" w:hAnsi="Times New Roman" w:cs="Times New Roman"/>
          <w:sz w:val="28"/>
          <w:szCs w:val="28"/>
        </w:rPr>
        <w:t>аллелю</w:t>
      </w:r>
      <w:proofErr w:type="spellEnd"/>
      <w:r w:rsidRPr="006C0D98">
        <w:rPr>
          <w:rFonts w:ascii="Times New Roman" w:hAnsi="Times New Roman" w:cs="Times New Roman"/>
          <w:sz w:val="28"/>
          <w:szCs w:val="28"/>
        </w:rPr>
        <w:t xml:space="preserve"> (АА&gt;АС как 0,7&gt;0,3).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Распределение G-6A аллельных вариантов и генотипов гена AGT в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выборках больных ХСН+СД и ХСН без СД показало следующие результаты.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У больных с ХСН на фоне СД 2-го типа чаще встречается гомозиготный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 xml:space="preserve">генотип по мутантному </w:t>
      </w:r>
      <w:proofErr w:type="spellStart"/>
      <w:r w:rsidRPr="006C0D98">
        <w:rPr>
          <w:rFonts w:ascii="Times New Roman" w:hAnsi="Times New Roman" w:cs="Times New Roman"/>
          <w:sz w:val="28"/>
          <w:szCs w:val="28"/>
        </w:rPr>
        <w:t>аллелю</w:t>
      </w:r>
      <w:proofErr w:type="spellEnd"/>
      <w:r w:rsidRPr="006C0D98">
        <w:rPr>
          <w:rFonts w:ascii="Times New Roman" w:hAnsi="Times New Roman" w:cs="Times New Roman"/>
          <w:sz w:val="28"/>
          <w:szCs w:val="28"/>
        </w:rPr>
        <w:t xml:space="preserve"> (А-6А), а распределение генотипов имеет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следующий вид: А-6</w:t>
      </w:r>
      <w:proofErr w:type="gramStart"/>
      <w:r w:rsidRPr="006C0D98">
        <w:rPr>
          <w:rFonts w:ascii="Times New Roman" w:hAnsi="Times New Roman" w:cs="Times New Roman"/>
          <w:sz w:val="28"/>
          <w:szCs w:val="28"/>
        </w:rPr>
        <w:t>А&gt;G</w:t>
      </w:r>
      <w:proofErr w:type="gramEnd"/>
      <w:r w:rsidRPr="006C0D98">
        <w:rPr>
          <w:rFonts w:ascii="Times New Roman" w:hAnsi="Times New Roman" w:cs="Times New Roman"/>
          <w:sz w:val="28"/>
          <w:szCs w:val="28"/>
        </w:rPr>
        <w:t>-6A&gt; G-6G (0,50&gt;0,31&gt;0,19, соответственно). У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больных же с ХСН, но без СД 2-го типа в анамнезе доминирующими были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lastRenderedPageBreak/>
        <w:t xml:space="preserve">гомозиготный по дикому </w:t>
      </w:r>
      <w:proofErr w:type="spellStart"/>
      <w:r w:rsidRPr="006C0D98">
        <w:rPr>
          <w:rFonts w:ascii="Times New Roman" w:hAnsi="Times New Roman" w:cs="Times New Roman"/>
          <w:sz w:val="28"/>
          <w:szCs w:val="28"/>
        </w:rPr>
        <w:t>аллелю</w:t>
      </w:r>
      <w:proofErr w:type="spellEnd"/>
      <w:r w:rsidRPr="006C0D98">
        <w:rPr>
          <w:rFonts w:ascii="Times New Roman" w:hAnsi="Times New Roman" w:cs="Times New Roman"/>
          <w:sz w:val="28"/>
          <w:szCs w:val="28"/>
        </w:rPr>
        <w:t xml:space="preserve"> (G-6G) и гетерозиготный (G-6A) генотипы: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(частота встречаемости 0,38).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Таким образом, у пациентов с ХСН на фоне СД 2-го типа преобладают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аллели и генотипы генов РААС, которые ассоциированы с увеличением их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продуктов. Вероятно, механизмы развития СН у пациентов с СД 2-го типа в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анамнезе реализуются путем патогенетических изменений гена AGT и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 xml:space="preserve">повышением содержания </w:t>
      </w:r>
      <w:proofErr w:type="spellStart"/>
      <w:r w:rsidRPr="006C0D98">
        <w:rPr>
          <w:rFonts w:ascii="Times New Roman" w:hAnsi="Times New Roman" w:cs="Times New Roman"/>
          <w:sz w:val="28"/>
          <w:szCs w:val="28"/>
        </w:rPr>
        <w:t>ангиотензиногена</w:t>
      </w:r>
      <w:proofErr w:type="spellEnd"/>
      <w:r w:rsidRPr="006C0D98">
        <w:rPr>
          <w:rFonts w:ascii="Times New Roman" w:hAnsi="Times New Roman" w:cs="Times New Roman"/>
          <w:sz w:val="28"/>
          <w:szCs w:val="28"/>
        </w:rPr>
        <w:t xml:space="preserve"> в крови, а изменения в гене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AGTR1сопровождаются повышенной чувствительностью рецепторов к</w:t>
      </w:r>
    </w:p>
    <w:p w:rsidR="006C0D98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0D98">
        <w:rPr>
          <w:rFonts w:ascii="Times New Roman" w:hAnsi="Times New Roman" w:cs="Times New Roman"/>
          <w:sz w:val="28"/>
          <w:szCs w:val="28"/>
        </w:rPr>
        <w:t>ангиотензину</w:t>
      </w:r>
      <w:proofErr w:type="spellEnd"/>
      <w:r w:rsidRPr="006C0D98">
        <w:rPr>
          <w:rFonts w:ascii="Times New Roman" w:hAnsi="Times New Roman" w:cs="Times New Roman"/>
          <w:sz w:val="28"/>
          <w:szCs w:val="28"/>
        </w:rPr>
        <w:t xml:space="preserve"> II, что запускает механизм развития артериальной гипертензии</w:t>
      </w:r>
    </w:p>
    <w:p w:rsidR="003258DB" w:rsidRPr="006C0D98" w:rsidRDefault="006C0D98" w:rsidP="006C0D98">
      <w:pPr>
        <w:jc w:val="both"/>
        <w:rPr>
          <w:rFonts w:ascii="Times New Roman" w:hAnsi="Times New Roman" w:cs="Times New Roman"/>
          <w:sz w:val="28"/>
          <w:szCs w:val="28"/>
        </w:rPr>
      </w:pPr>
      <w:r w:rsidRPr="006C0D98">
        <w:rPr>
          <w:rFonts w:ascii="Times New Roman" w:hAnsi="Times New Roman" w:cs="Times New Roman"/>
          <w:sz w:val="28"/>
          <w:szCs w:val="28"/>
        </w:rPr>
        <w:t>– одной из причин развития СН.</w:t>
      </w:r>
    </w:p>
    <w:sectPr w:rsidR="003258DB" w:rsidRPr="006C0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F9C"/>
    <w:rsid w:val="003258DB"/>
    <w:rsid w:val="006C0D98"/>
    <w:rsid w:val="0084292A"/>
    <w:rsid w:val="00A504B6"/>
    <w:rsid w:val="00F0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A22A81-4C4B-4A4D-A4A8-0BEDBBCB7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595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user3</cp:lastModifiedBy>
  <cp:revision>4</cp:revision>
  <dcterms:created xsi:type="dcterms:W3CDTF">2019-05-17T10:03:00Z</dcterms:created>
  <dcterms:modified xsi:type="dcterms:W3CDTF">2019-12-03T14:33:00Z</dcterms:modified>
</cp:coreProperties>
</file>