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НАЦІОНАЛЬНИЙ МЕДИЧНИЙ УНІВЕРСИТЕТ ІМЕНІ О.О.БОГОМОЛЬЦЯ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РОЗРОБКИ ДЛЯ ПРОВЕДЕННЯ ЛЕКЦІЙНИХ ЗАНЯТЬ З НАВЧАЛЬНОЇ ДИСЦИПЛІНИ </w:t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8"/>
          <w:szCs w:val="38"/>
          <w:rtl w:val="0"/>
        </w:rPr>
        <w:t xml:space="preserve">«Психологія спілкування з дитиною на прийомі»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Освітній рівень  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single"/>
          <w:rtl w:val="0"/>
        </w:rPr>
        <w:t xml:space="preserve">другий рівень вищої освіти - магістр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Галузь знань       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single"/>
          <w:rtl w:val="0"/>
        </w:rPr>
        <w:t xml:space="preserve">22 «Охорона здоров’я та соціальне забезпечення»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Спеціальність   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single"/>
          <w:rtl w:val="0"/>
        </w:rPr>
        <w:t xml:space="preserve"> «Педіатрія»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Автор: канд.психол.наук, доцент Тертична Н.А.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 1  від «28» серпня 2025 року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Завідувач кафедри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2809875</wp:posOffset>
            </wp:positionH>
            <wp:positionV relativeFrom="paragraph">
              <wp:posOffset>142875</wp:posOffset>
            </wp:positionV>
            <wp:extent cx="1528835" cy="769620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8835" cy="7696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загальної і медичної психології, </w:t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професор                                                                                      Матяш М.М.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Лекція №1. Психологія дитинства як наука про особливості психічного розвитку дитини. Вікові кризи.</w:t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сформувати розуміння про предмет, завдання та базові категорії вікової психології; критерії та принципи вікової періодизації життєвого шляху особистості.</w:t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лекції: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Предмет, завдання вікової психології. Базові категорії вікової психології. 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Проблема методу у віковій та педагогічній психології. Стратегії дослідження психічного розвитку людини. 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Фактори, закономірності та принципи психічного розвитку. Основні підходи та критерії періодизації. 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Діяльність як основа, засіб й умова психічного розвитку. Загальна характеристика вікові кризи. Соціальна ситуація розвитку. Поняття про вікові новоутворення. Теорії психічного розвитку.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Криза новонародженості та основні характеристики періоду новонародженості. Головні новоутворення періоду новонародженості.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Психосоціальний розвиток у немовлячому періоді. Емоційний та когнітивний розвиток. 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Емоційне спілкування з дорослими. Поняття “госпіталізм”. 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Криза одного року та її основні характеристики. 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вікова психологія, стратегія дослідження, психічний розвиток, ріст, дозрівання, закономірності розвитку, вікова періодизація, психологічний вік, вікова криза, провідна діяльність, соціальна ситуація розвитку, вікові новоутворення, період новонародженості, госпіталізм, комплекс пожвавлення.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Лекція №2-3.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Особливості спілкування з дитиною у немовлячому та ранньому дитинстві. Спілкування з дошкільником та його батьками на прийомі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4 години)</w:t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засвоєння головних характеристик фізичного, когнітивного та емоційного розвитку дитини в ранньому та дошкільному дитинстві, обґрунтувати особливості діяльності та соціальних зв’язків у цьому віці.</w:t>
      </w:r>
    </w:p>
    <w:p w:rsidR="00000000" w:rsidDel="00000000" w:rsidP="00000000" w:rsidRDefault="00000000" w:rsidRPr="00000000" w14:paraId="0000003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лекції: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Психосоціальний розвиток у ранньому дитинстві. Провідна діяльність в ранньому дитинстві та етапи її формування. 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Основні новоутворення раннього дитинства.  Етапи розвитку мовлення. 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Суперечності розвитку, криза 3-х років.  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Зміна соціальної ситуації розвитку. Сімейне середовище, стилі взаємодії „батьки-діти”, дисципліна й саморегуляція. Розвиток соціальних навичок, агресія та просоціальна поведінка. 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Провідна діяльність в дошкільному віці. Сюжетно-рольова гра: структура та розвиток. Етапи становлення дитячого малюнку. Особливості сприймання казки в дошкільному віці. Формування навичок елементарної трудової діяльності. 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Психологічні новоутворення дошкільного віку.  Криза 7 років: основні характеристики. </w:t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раннє дитинство, дошкільний вік, автономне мовлення, пасивне мовлення, активне мовлення,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суперечності розвитку, соціальні навички, просоціальна поведінка, сюжетно-рольова гра, комплекс «Я сам».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Лекція №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4-5.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Психологічні аспекти спілкування на прийомі з дитиною молодшого шкільного віку. Особливості спілкування з підлітком на прийомі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4 години)</w:t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засвоєння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головних характеристик фізичного, когнітивного та емоційного розвитку особистості </w:t>
      </w:r>
      <w:r w:rsidDel="00000000" w:rsidR="00000000" w:rsidRPr="00000000">
        <w:rPr>
          <w:sz w:val="24"/>
          <w:szCs w:val="24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молодшому шкільному  та підлітковому віці,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обґрунтування особливості діяльності та соціальних зв’язків у цьому віці.</w:t>
      </w:r>
    </w:p>
    <w:p w:rsidR="00000000" w:rsidDel="00000000" w:rsidP="00000000" w:rsidRDefault="00000000" w:rsidRPr="00000000" w14:paraId="00000040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лекції: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Характеристика основних показників готовності дитини до школи. Причини дезадаптації до шкільного навчання. Психологічні особливості дітей деяких категорій дезадаптованості. 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Соціальна ситуація розвитку в молодшому шкільному віці. Учбова діяльність як провідна діяльність молодшого школяра: структура та умови формування. 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Розвиток пізнавальної сфери особистості. Особливості Я-концепції молодшого школяра. Фактори формування самооцінки в молодшому шкільному віці. 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0" w:lineRule="auto"/>
        <w:ind w:left="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Основні новоутворення в молодшому шкільному віці. Розвиток емоційно-вольової сфери та особистості молодшого школяра. Тривожність і страхи в молодшому шкільному віці.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Фізичний розвиток у підлітковому віці, статеве дозрівання, зміни у зовнішності, поведінці й самоставленні. Статева ідентичність і сексуальна поведінка. 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Соціальна ситуація розвитку. Особистісний розвиток у підлітковому віці, світоглядне і ціннісне самовизначення. 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Провідна діяльність в підлітковому середовищі. Основні новоутворення. Почуття дорослості. 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Поведінкові девіації, причини та шляхи запобігання. Причини підліткової агресії. Характеристика акцентуацій характеру в підлітковому віці та методики їх вивчення. 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Основні проблеми учбової діяльності підлітка. “Вакуум мотивів”: причини і шляхи подолання. Криза підліткового віку. 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Зміна соціальної ситуації розвитку в юнацькому віці. Психологічні проблеми провідної діяльності. 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Самопізнання та визначення стратегії життєвого шляху в юнацькому віці. Готовність і здатність до різноманітних форм навчання. Інтелектуальна активність. 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Основні психологічні новоутворення в юнацькому віці. Розвиток емоцій в юнацькому віці. Емоційні особливості юнацької дружби та кохання. 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Інтенсивний пошук свого ”Я”, усвідомлення свого професійного покликання.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Ключові поняття: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готовність дитини до школи, дезадаптація, Я-концепції, пізнавальна сфера, статева ідентичність, сексуальна поведінка, світоглядне і ціннісне самовизначення, почуття дорослості, акцентуації характеру, вакуум мотивів, поведінкові девіації, стратегії життєвого шляху, професійне покликання.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480" w:lineRule="auto"/>
        <w:ind w:left="283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РЕКОМЕНДОВАНА ЛІТЕРАТУРА </w:t>
      </w:r>
    </w:p>
    <w:p w:rsidR="00000000" w:rsidDel="00000000" w:rsidP="00000000" w:rsidRDefault="00000000" w:rsidRPr="00000000" w14:paraId="00000053">
      <w:pPr>
        <w:spacing w:after="160" w:line="240" w:lineRule="auto"/>
        <w:ind w:left="160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Основна: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0" w:line="240" w:lineRule="auto"/>
        <w:ind w:left="928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Тертична Н.А. Вікова психологія: навч. посібник / автор Н.А.Тертична – К.: Книга-плюс, 2018. –  385 с.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pacing w:after="0" w:line="240" w:lineRule="auto"/>
        <w:ind w:left="928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Курова А.В. Психологія спілкування: навчально-методичний посібник для здобувачів вищої освіти факультету психології, політології та соціології НУ «ОЮА») / А.В. Курова – Одеса: Фенікс, 2020. – 79 с.</w:t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60" w:line="240" w:lineRule="auto"/>
        <w:ind w:left="1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Додаткова: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Зливков В.Л., Лукомська С.О. Психологія спілкування педагога: інтегративний підхід [навчальний посібник; 2 видання: розширене та доповнене] / В.Л.Зливков, С.О. Лукомська. – К., Ніжин: Видавець ПП Лисенко М.М., 2018. – 353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shd w:fill="ffffff" w:val="clear"/>
        <w:spacing w:after="0" w:line="240" w:lineRule="auto"/>
        <w:ind w:lef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Чуб Н. Куди подівся мій тато? Виховуємо щасливих дітей у родині без батька. К.: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Віват, 2015. – 272 с. </w:t>
      </w:r>
    </w:p>
    <w:p w:rsidR="00000000" w:rsidDel="00000000" w:rsidP="00000000" w:rsidRDefault="00000000" w:rsidRPr="00000000" w14:paraId="0000005A">
      <w:pPr>
        <w:numPr>
          <w:ilvl w:val="0"/>
          <w:numId w:val="5"/>
        </w:numPr>
        <w:shd w:fill="ffffff" w:val="clear"/>
        <w:spacing w:after="0" w:line="240" w:lineRule="auto"/>
        <w:ind w:left="3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Чуб Н. 100 батьківських «чому?». Відповіді досвідченого психолога. К.: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Віват, 2015. – 368с.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5"/>
        </w:numPr>
        <w:shd w:fill="ffffff" w:val="clear"/>
        <w:spacing w:after="0" w:line="240" w:lineRule="auto"/>
        <w:ind w:left="3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Шрагіна Л. 15 табу для матусь і татусів. Л.: Видавництво Старого Лева, 2016. – 144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Наталка Біда, Антоніна Оксанич, Олександра Сидорченко. Спілкування з дитиною в малюнках. – Київ: ГО «Батьківська спілка», 2019. – 138 с.</w:t>
      </w:r>
    </w:p>
    <w:p w:rsidR="00000000" w:rsidDel="00000000" w:rsidP="00000000" w:rsidRDefault="00000000" w:rsidRPr="00000000" w14:paraId="0000005D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Горбунова Вікторія. Виховання без травмування або Навіщо дітям дорослі? – Харків: 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КСД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2016. – 320 с.</w:t>
      </w:r>
    </w:p>
    <w:p w:rsidR="00000000" w:rsidDel="00000000" w:rsidP="00000000" w:rsidRDefault="00000000" w:rsidRPr="00000000" w14:paraId="0000005E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Анна Гресь. Зрозумій мене! Секрети розшифрування дитячої поведінки. – Харків: Основа, 2019. – 96 с.</w:t>
      </w:r>
    </w:p>
    <w:p w:rsidR="00000000" w:rsidDel="00000000" w:rsidP="00000000" w:rsidRDefault="00000000" w:rsidRPr="00000000" w14:paraId="0000005F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Анна Гресь. Як пригорнути кактус? Книга для батьків, які хочуть зрозуміти своїх підлітків. – Харків: Основа, 2017. – 208 с.</w:t>
      </w:r>
    </w:p>
    <w:p w:rsidR="00000000" w:rsidDel="00000000" w:rsidP="00000000" w:rsidRDefault="00000000" w:rsidRPr="00000000" w14:paraId="00000060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Франсуаза Дольто. Боротьба за дитину. Як уникнути стереотипів і штампів виховання. – Харків: 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КСД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2018. – 672 с.</w:t>
      </w:r>
    </w:p>
    <w:p w:rsidR="00000000" w:rsidDel="00000000" w:rsidP="00000000" w:rsidRDefault="00000000" w:rsidRPr="00000000" w14:paraId="00000061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Елізабет Кілбі. Розблоковане батьківство. Як виростити здорових і щасливих дітей в епоху інформаційних технологій. – Київ: 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КМ-Букс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2018. – 248 с.</w:t>
      </w:r>
    </w:p>
    <w:p w:rsidR="00000000" w:rsidDel="00000000" w:rsidP="00000000" w:rsidRDefault="00000000" w:rsidRPr="00000000" w14:paraId="00000062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Даніеле Новара. Покарання марні. Як виховувати, не попадаючи в пастку емоцій. – Київ: Сварог, 2020. – 276 с.</w:t>
      </w:r>
    </w:p>
    <w:p w:rsidR="00000000" w:rsidDel="00000000" w:rsidP="00000000" w:rsidRDefault="00000000" w:rsidRPr="00000000" w14:paraId="00000063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Кетрін Перлман. Ігноруйте! Щасливе виховання без надмірного контролю. – Київ: 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Книголав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2018. – 240 с.</w:t>
      </w:r>
    </w:p>
    <w:p w:rsidR="00000000" w:rsidDel="00000000" w:rsidP="00000000" w:rsidRDefault="00000000" w:rsidRPr="00000000" w14:paraId="00000064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Людмила Петрановська. Таємна опора. Емоційний зв’язок у житті дитини. – Харків: 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Віват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2018. – 224 с.</w:t>
      </w:r>
    </w:p>
    <w:p w:rsidR="00000000" w:rsidDel="00000000" w:rsidP="00000000" w:rsidRDefault="00000000" w:rsidRPr="00000000" w14:paraId="00000065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Людмила Петрановська. Якщо з дитиною складно. – Харків: 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Віват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2020</w:t>
      </w:r>
    </w:p>
    <w:p w:rsidR="00000000" w:rsidDel="00000000" w:rsidP="00000000" w:rsidRDefault="00000000" w:rsidRPr="00000000" w14:paraId="00000066">
      <w:pPr>
        <w:numPr>
          <w:ilvl w:val="0"/>
          <w:numId w:val="5"/>
        </w:numPr>
        <w:spacing w:after="280" w:line="240" w:lineRule="auto"/>
        <w:ind w:lef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hyperlink r:id="rId14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Світлана Ройз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 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Практичне дитинознавство. Продовжуємо розмову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– Київ: Ніка-Центр, 2021. – 384 с.</w:t>
      </w:r>
    </w:p>
    <w:p w:rsidR="00000000" w:rsidDel="00000000" w:rsidP="00000000" w:rsidRDefault="00000000" w:rsidRPr="00000000" w14:paraId="00000067">
      <w:pPr>
        <w:ind w:left="360" w:firstLine="0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560" w:hanging="360"/>
      </w:pPr>
      <w:rPr/>
    </w:lvl>
    <w:lvl w:ilvl="1">
      <w:start w:val="1"/>
      <w:numFmt w:val="lowerLetter"/>
      <w:lvlText w:val="%2."/>
      <w:lvlJc w:val="left"/>
      <w:pPr>
        <w:ind w:left="2280" w:hanging="360"/>
      </w:pPr>
      <w:rPr/>
    </w:lvl>
    <w:lvl w:ilvl="2">
      <w:start w:val="1"/>
      <w:numFmt w:val="lowerRoman"/>
      <w:lvlText w:val="%3."/>
      <w:lvlJc w:val="right"/>
      <w:pPr>
        <w:ind w:left="3000" w:hanging="180"/>
      </w:pPr>
      <w:rPr/>
    </w:lvl>
    <w:lvl w:ilvl="3">
      <w:start w:val="1"/>
      <w:numFmt w:val="decimal"/>
      <w:lvlText w:val="%4."/>
      <w:lvlJc w:val="left"/>
      <w:pPr>
        <w:ind w:left="3720" w:hanging="360"/>
      </w:pPr>
      <w:rPr/>
    </w:lvl>
    <w:lvl w:ilvl="4">
      <w:start w:val="1"/>
      <w:numFmt w:val="lowerLetter"/>
      <w:lvlText w:val="%5."/>
      <w:lvlJc w:val="left"/>
      <w:pPr>
        <w:ind w:left="4440" w:hanging="360"/>
      </w:pPr>
      <w:rPr/>
    </w:lvl>
    <w:lvl w:ilvl="5">
      <w:start w:val="1"/>
      <w:numFmt w:val="lowerRoman"/>
      <w:lvlText w:val="%6."/>
      <w:lvlJc w:val="right"/>
      <w:pPr>
        <w:ind w:left="5160" w:hanging="180"/>
      </w:pPr>
      <w:rPr/>
    </w:lvl>
    <w:lvl w:ilvl="6">
      <w:start w:val="1"/>
      <w:numFmt w:val="decimal"/>
      <w:lvlText w:val="%7."/>
      <w:lvlJc w:val="left"/>
      <w:pPr>
        <w:ind w:left="5880" w:hanging="360"/>
      </w:pPr>
      <w:rPr/>
    </w:lvl>
    <w:lvl w:ilvl="7">
      <w:start w:val="1"/>
      <w:numFmt w:val="lowerLetter"/>
      <w:lvlText w:val="%8."/>
      <w:lvlJc w:val="left"/>
      <w:pPr>
        <w:ind w:left="6600" w:hanging="360"/>
      </w:pPr>
      <w:rPr/>
    </w:lvl>
    <w:lvl w:ilvl="8">
      <w:start w:val="1"/>
      <w:numFmt w:val="lowerRoman"/>
      <w:lvlText w:val="%9."/>
      <w:lvlJc w:val="right"/>
      <w:pPr>
        <w:ind w:left="73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C102E4"/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Normal (Web)"/>
    <w:basedOn w:val="a"/>
    <w:uiPriority w:val="99"/>
    <w:semiHidden w:val="1"/>
    <w:unhideWhenUsed w:val="1"/>
    <w:rsid w:val="00C102E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a5">
    <w:name w:val="Body Text"/>
    <w:basedOn w:val="a"/>
    <w:link w:val="a6"/>
    <w:rsid w:val="00B4539F"/>
    <w:pPr>
      <w:spacing w:after="0" w:line="360" w:lineRule="auto"/>
      <w:jc w:val="both"/>
    </w:pPr>
    <w:rPr>
      <w:rFonts w:ascii="Times New Roman" w:cs="Times New Roman" w:eastAsia="Times New Roman" w:hAnsi="Times New Roman"/>
      <w:noProof w:val="1"/>
      <w:sz w:val="28"/>
      <w:szCs w:val="28"/>
      <w:lang w:eastAsia="ru-RU"/>
    </w:rPr>
  </w:style>
  <w:style w:type="character" w:styleId="a6" w:customStyle="1">
    <w:name w:val="Основной текст Знак"/>
    <w:basedOn w:val="a0"/>
    <w:link w:val="a5"/>
    <w:rsid w:val="00B4539F"/>
    <w:rPr>
      <w:rFonts w:ascii="Times New Roman" w:cs="Times New Roman" w:eastAsia="Times New Roman" w:hAnsi="Times New Roman"/>
      <w:noProof w:val="1"/>
      <w:sz w:val="28"/>
      <w:szCs w:val="28"/>
      <w:lang w:eastAsia="ru-RU"/>
    </w:rPr>
  </w:style>
  <w:style w:type="paragraph" w:styleId="a7">
    <w:name w:val="List Paragraph"/>
    <w:basedOn w:val="a"/>
    <w:uiPriority w:val="34"/>
    <w:qFormat w:val="1"/>
    <w:rsid w:val="00B4539F"/>
    <w:pPr>
      <w:ind w:left="720"/>
      <w:contextualSpacing w:val="1"/>
    </w:pPr>
    <w:rPr>
      <w:rFonts w:eastAsiaTheme="minorEastAsia"/>
      <w:lang w:eastAsia="ru-RU"/>
    </w:rPr>
  </w:style>
  <w:style w:type="paragraph" w:styleId="20">
    <w:name w:val="Body Text Indent 2"/>
    <w:basedOn w:val="a"/>
    <w:link w:val="21"/>
    <w:uiPriority w:val="99"/>
    <w:semiHidden w:val="1"/>
    <w:unhideWhenUsed w:val="1"/>
    <w:rsid w:val="00B4539F"/>
    <w:pPr>
      <w:spacing w:after="120" w:line="480" w:lineRule="auto"/>
      <w:ind w:left="283"/>
    </w:pPr>
    <w:rPr>
      <w:rFonts w:eastAsiaTheme="minorEastAsia"/>
      <w:lang w:eastAsia="ru-RU"/>
    </w:rPr>
  </w:style>
  <w:style w:type="character" w:styleId="21" w:customStyle="1">
    <w:name w:val="Основной текст с отступом 2 Знак"/>
    <w:basedOn w:val="a0"/>
    <w:link w:val="20"/>
    <w:uiPriority w:val="99"/>
    <w:semiHidden w:val="1"/>
    <w:rsid w:val="00B4539F"/>
    <w:rPr>
      <w:rFonts w:eastAsiaTheme="minorEastAsia"/>
      <w:lang w:eastAsia="ru-RU" w:val="ru-RU"/>
    </w:rPr>
  </w:style>
  <w:style w:type="paragraph" w:styleId="a8">
    <w:name w:val="Balloon Text"/>
    <w:basedOn w:val="a"/>
    <w:link w:val="a9"/>
    <w:uiPriority w:val="99"/>
    <w:semiHidden w:val="1"/>
    <w:unhideWhenUsed w:val="1"/>
    <w:rsid w:val="00BE78BD"/>
    <w:pPr>
      <w:spacing w:after="0" w:line="240" w:lineRule="auto"/>
    </w:pPr>
    <w:rPr>
      <w:rFonts w:ascii="Tahoma" w:cs="Tahoma" w:hAnsi="Tahoma" w:eastAsiaTheme="minorEastAsia"/>
      <w:sz w:val="16"/>
      <w:szCs w:val="16"/>
      <w:lang w:eastAsia="ru-RU"/>
    </w:rPr>
  </w:style>
  <w:style w:type="character" w:styleId="a9" w:customStyle="1">
    <w:name w:val="Текст выноски Знак"/>
    <w:basedOn w:val="a0"/>
    <w:link w:val="a8"/>
    <w:uiPriority w:val="99"/>
    <w:semiHidden w:val="1"/>
    <w:rsid w:val="00BE78BD"/>
    <w:rPr>
      <w:rFonts w:ascii="Tahoma" w:cs="Tahoma" w:hAnsi="Tahoma" w:eastAsiaTheme="minorEastAsia"/>
      <w:sz w:val="16"/>
      <w:szCs w:val="16"/>
      <w:lang w:eastAsia="ru-RU" w:val="ru-RU"/>
    </w:rPr>
  </w:style>
  <w:style w:type="character" w:styleId="aa">
    <w:name w:val="Emphasis"/>
    <w:basedOn w:val="a0"/>
    <w:uiPriority w:val="20"/>
    <w:qFormat w:val="1"/>
    <w:rsid w:val="00D203B6"/>
    <w:rPr>
      <w:i w:val="1"/>
      <w:iCs w:val="1"/>
    </w:rPr>
  </w:style>
  <w:style w:type="character" w:styleId="ab">
    <w:name w:val="Hyperlink"/>
    <w:rsid w:val="00D203B6"/>
    <w:rPr>
      <w:color w:val="000080"/>
      <w:u w:val="single"/>
    </w:rPr>
  </w:style>
  <w:style w:type="character" w:styleId="ac">
    <w:name w:val="Strong"/>
    <w:basedOn w:val="a0"/>
    <w:uiPriority w:val="22"/>
    <w:qFormat w:val="1"/>
    <w:rsid w:val="00D203B6"/>
    <w:rPr>
      <w:b w:val="1"/>
      <w:bCs w:val="1"/>
    </w:rPr>
  </w:style>
  <w:style w:type="character" w:styleId="citation" w:customStyle="1">
    <w:name w:val="citation"/>
    <w:basedOn w:val="a0"/>
    <w:rsid w:val="00D203B6"/>
  </w:style>
  <w:style w:type="character" w:styleId="detail-tabs-i-title-inner" w:customStyle="1">
    <w:name w:val="detail-tabs-i-title-inner"/>
    <w:basedOn w:val="a0"/>
    <w:rsid w:val="00D203B6"/>
  </w:style>
  <w:style w:type="character" w:styleId="chars-value-inner" w:customStyle="1">
    <w:name w:val="chars-value-inner"/>
    <w:basedOn w:val="a0"/>
    <w:rsid w:val="00D203B6"/>
  </w:style>
  <w:style w:type="character" w:styleId="A50" w:customStyle="1">
    <w:name w:val="A5"/>
    <w:uiPriority w:val="99"/>
    <w:rsid w:val="00032972"/>
    <w:rPr>
      <w:rFonts w:cs="Minion Pro"/>
      <w:color w:val="000000"/>
      <w:sz w:val="18"/>
      <w:szCs w:val="18"/>
    </w:rPr>
  </w:style>
  <w:style w:type="paragraph" w:styleId="ad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barabooka.com.ua/knigolav/" TargetMode="External"/><Relationship Id="rId10" Type="http://schemas.openxmlformats.org/officeDocument/2006/relationships/hyperlink" Target="http://www.barabooka.com.ua/krayina-mrij/" TargetMode="External"/><Relationship Id="rId13" Type="http://schemas.openxmlformats.org/officeDocument/2006/relationships/hyperlink" Target="http://www.barabooka.com.ua/vivat/" TargetMode="External"/><Relationship Id="rId12" Type="http://schemas.openxmlformats.org/officeDocument/2006/relationships/hyperlink" Target="http://www.barabooka.com.ua/vivat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barabooka.com.ua/klub-simejnogo-dozvillya/" TargetMode="External"/><Relationship Id="rId15" Type="http://schemas.openxmlformats.org/officeDocument/2006/relationships/hyperlink" Target="https://www.barabooka.com.ua/chi-dostatno-lishe-ljubovi-shhob-zrozumiti-svoju-ditinu/" TargetMode="External"/><Relationship Id="rId14" Type="http://schemas.openxmlformats.org/officeDocument/2006/relationships/hyperlink" Target="http://www.barabooka.com.ua/svitlana-rojz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barabooka.com.ua/klub-simejnogo-dozvill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mqPZpilzMsNucapvhiT5jOgFxw==">CgMxLjAyCWguMzBqMHpsbDIIaC5namRneHM4AHIhMXFTYklBNmMtbmFpbTJTY1drNGdxczNQTUVoZUJ5WlU1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2022-08-11T05:45:00Z</dcterms:created>
  <dc:creator>Пользователь Windows</dc:creator>
</cp:coreProperties>
</file>