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D4EB8" w14:textId="77777777" w:rsidR="008935AC" w:rsidRPr="00D93D8B" w:rsidRDefault="008935AC" w:rsidP="008935AC">
      <w:pPr>
        <w:pStyle w:val="a8"/>
        <w:pBdr>
          <w:top w:val="nil"/>
          <w:left w:val="nil"/>
          <w:bottom w:val="nil"/>
          <w:right w:val="nil"/>
          <w:between w:val="nil"/>
          <w:bar w:val="nil"/>
        </w:pBdr>
        <w:tabs>
          <w:tab w:val="left" w:pos="13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both"/>
      </w:pPr>
      <w:r w:rsidRPr="001C3CDA">
        <w:t xml:space="preserve">Захарцева О.И., </w:t>
      </w:r>
      <w:r w:rsidRPr="00A02F7B">
        <w:rPr>
          <w:b/>
          <w:bCs/>
        </w:rPr>
        <w:t>Сусак Я.М.,</w:t>
      </w:r>
      <w:r w:rsidRPr="001C3CDA">
        <w:t xml:space="preserve"> Маркулан Л.Ю., Храпач В.В. Гистологические изменения большой грудной мышцы после первичной аугментационной маммопластики и их связь с ротацией протезов // East </w:t>
      </w:r>
      <w:r w:rsidRPr="001C3CDA">
        <w:rPr>
          <w:lang w:val="en-US"/>
        </w:rPr>
        <w:t>European</w:t>
      </w:r>
      <w:r w:rsidRPr="001C3CDA">
        <w:t xml:space="preserve"> </w:t>
      </w:r>
      <w:r w:rsidRPr="001C3CDA">
        <w:rPr>
          <w:lang w:val="en-US"/>
        </w:rPr>
        <w:t>Scientific</w:t>
      </w:r>
      <w:r w:rsidRPr="001C3CDA">
        <w:t xml:space="preserve"> </w:t>
      </w:r>
      <w:r w:rsidRPr="001C3CDA">
        <w:rPr>
          <w:lang w:val="en-US"/>
        </w:rPr>
        <w:t>Journal</w:t>
      </w:r>
      <w:r w:rsidRPr="001C3CDA">
        <w:t xml:space="preserve">, 2020, №1(52), </w:t>
      </w:r>
      <w:r w:rsidRPr="001C3CDA">
        <w:rPr>
          <w:lang w:val="en-US"/>
        </w:rPr>
        <w:t>part</w:t>
      </w:r>
      <w:r w:rsidRPr="001C3CDA">
        <w:t xml:space="preserve"> 1, </w:t>
      </w:r>
      <w:r w:rsidRPr="001C3CDA">
        <w:rPr>
          <w:lang w:val="en-US"/>
        </w:rPr>
        <w:t>p</w:t>
      </w:r>
      <w:r w:rsidRPr="001C3CDA">
        <w:t>.46-53. https://eesa-journal.com/2020/02/17/gistologicheskie-izmeneniya-bolshoj-grudnoj-myshcy-posle-pervichnoj-augmentacionnoj-mammoplastiki-i-ix-svyaz-s-rotaciej-protezov-46-53/</w:t>
      </w:r>
    </w:p>
    <w:p w14:paraId="516E0F7A" w14:textId="77777777" w:rsidR="00BD6C38" w:rsidRPr="008935AC" w:rsidRDefault="00BD6C38" w:rsidP="00BD6C38">
      <w:pPr>
        <w:rPr>
          <w:rFonts w:ascii="Times New Roman" w:hAnsi="Times New Roman" w:cs="Times New Roman"/>
          <w:b/>
          <w:sz w:val="28"/>
          <w:szCs w:val="28"/>
          <w:lang w:val="en-US"/>
        </w:rPr>
      </w:pPr>
      <w:r w:rsidRPr="0028502C">
        <w:rPr>
          <w:rFonts w:ascii="Times New Roman" w:hAnsi="Times New Roman" w:cs="Times New Roman"/>
          <w:b/>
          <w:sz w:val="28"/>
          <w:szCs w:val="28"/>
        </w:rPr>
        <w:t>УДК</w:t>
      </w:r>
      <w:r w:rsidRPr="008935AC">
        <w:rPr>
          <w:rFonts w:ascii="Times New Roman" w:hAnsi="Times New Roman" w:cs="Times New Roman"/>
          <w:b/>
          <w:sz w:val="28"/>
          <w:szCs w:val="28"/>
          <w:lang w:val="en-US"/>
        </w:rPr>
        <w:t>: 617-089.844.616-018</w:t>
      </w:r>
    </w:p>
    <w:p w14:paraId="06548F52" w14:textId="77777777" w:rsidR="00BD6C38" w:rsidRPr="008935AC" w:rsidRDefault="00BD6C38" w:rsidP="00BD6C38">
      <w:pPr>
        <w:rPr>
          <w:rFonts w:ascii="Times New Roman" w:hAnsi="Times New Roman" w:cs="Times New Roman"/>
          <w:b/>
          <w:sz w:val="28"/>
          <w:szCs w:val="28"/>
          <w:lang w:val="en-US"/>
        </w:rPr>
      </w:pPr>
      <w:r w:rsidRPr="0028502C">
        <w:rPr>
          <w:rFonts w:ascii="Times New Roman" w:hAnsi="Times New Roman" w:cs="Times New Roman"/>
          <w:b/>
          <w:sz w:val="28"/>
          <w:szCs w:val="28"/>
        </w:rPr>
        <w:t>ГРНТИ</w:t>
      </w:r>
      <w:r w:rsidRPr="008935AC">
        <w:rPr>
          <w:rFonts w:ascii="Times New Roman" w:hAnsi="Times New Roman" w:cs="Times New Roman"/>
          <w:b/>
          <w:sz w:val="28"/>
          <w:szCs w:val="28"/>
          <w:lang w:val="en-US"/>
        </w:rPr>
        <w:t>: 76.29.39</w:t>
      </w:r>
    </w:p>
    <w:p w14:paraId="750AE1A7" w14:textId="77777777" w:rsidR="00BD6C38" w:rsidRPr="008935AC" w:rsidRDefault="00BD6C38" w:rsidP="00BD6C38">
      <w:pPr>
        <w:spacing w:after="0" w:line="360" w:lineRule="auto"/>
        <w:ind w:firstLine="567"/>
        <w:jc w:val="right"/>
        <w:rPr>
          <w:rFonts w:ascii="Times New Roman" w:hAnsi="Times New Roman" w:cs="Times New Roman"/>
          <w:i/>
          <w:color w:val="212121"/>
          <w:sz w:val="28"/>
          <w:szCs w:val="28"/>
          <w:lang w:val="en-US"/>
        </w:rPr>
      </w:pPr>
      <w:r w:rsidRPr="008935AC">
        <w:rPr>
          <w:rFonts w:ascii="Times New Roman" w:hAnsi="Times New Roman" w:cs="Times New Roman"/>
          <w:b/>
          <w:i/>
          <w:color w:val="212121"/>
          <w:sz w:val="28"/>
          <w:szCs w:val="28"/>
          <w:lang w:val="en-US"/>
        </w:rPr>
        <w:t>O.I. Zakhartseva</w:t>
      </w:r>
    </w:p>
    <w:p w14:paraId="3D7FAB98" w14:textId="77777777" w:rsidR="00BD6C38" w:rsidRPr="008935AC" w:rsidRDefault="00BD6C38" w:rsidP="00BD6C38">
      <w:pPr>
        <w:spacing w:after="0" w:line="360" w:lineRule="auto"/>
        <w:ind w:firstLine="567"/>
        <w:jc w:val="right"/>
        <w:rPr>
          <w:rFonts w:ascii="Times New Roman" w:hAnsi="Times New Roman" w:cs="Times New Roman"/>
          <w:i/>
          <w:sz w:val="28"/>
          <w:szCs w:val="28"/>
          <w:lang w:val="en-US"/>
        </w:rPr>
      </w:pPr>
      <w:r w:rsidRPr="008935AC">
        <w:rPr>
          <w:rFonts w:ascii="Times New Roman" w:hAnsi="Times New Roman" w:cs="Times New Roman"/>
          <w:i/>
          <w:sz w:val="28"/>
          <w:szCs w:val="28"/>
          <w:lang w:val="en-US"/>
        </w:rPr>
        <w:t xml:space="preserve"> PhD student, Department of surgery with emergency and vascular surgery</w:t>
      </w:r>
    </w:p>
    <w:p w14:paraId="65E6BDA8" w14:textId="77777777" w:rsidR="00BD6C38" w:rsidRPr="008935AC" w:rsidRDefault="00BD6C38" w:rsidP="00BD6C38">
      <w:pPr>
        <w:pStyle w:val="a4"/>
        <w:shd w:val="clear" w:color="auto" w:fill="FFFFFF"/>
        <w:spacing w:before="30" w:beforeAutospacing="0" w:after="0" w:afterAutospacing="0" w:line="360" w:lineRule="auto"/>
        <w:jc w:val="right"/>
        <w:rPr>
          <w:i/>
          <w:color w:val="000000"/>
          <w:sz w:val="28"/>
          <w:szCs w:val="28"/>
          <w:lang w:val="en-US"/>
        </w:rPr>
      </w:pPr>
      <w:r w:rsidRPr="008935AC">
        <w:rPr>
          <w:i/>
          <w:color w:val="000000"/>
          <w:sz w:val="28"/>
          <w:szCs w:val="28"/>
          <w:lang w:val="en-US"/>
        </w:rPr>
        <w:t>Bogomolets National Medical University, Kyiv, Ukraine</w:t>
      </w:r>
    </w:p>
    <w:p w14:paraId="6006D542" w14:textId="77777777" w:rsidR="00BD6C38" w:rsidRPr="008935AC" w:rsidRDefault="00BD6C38" w:rsidP="00BD6C38">
      <w:pPr>
        <w:spacing w:after="0" w:line="360" w:lineRule="auto"/>
        <w:ind w:firstLine="567"/>
        <w:jc w:val="right"/>
        <w:rPr>
          <w:rFonts w:ascii="Times New Roman" w:hAnsi="Times New Roman" w:cs="Times New Roman"/>
          <w:i/>
          <w:color w:val="212121"/>
          <w:sz w:val="28"/>
          <w:szCs w:val="28"/>
          <w:lang w:val="en-US"/>
        </w:rPr>
      </w:pPr>
      <w:r w:rsidRPr="008935AC">
        <w:rPr>
          <w:rFonts w:ascii="Times New Roman" w:hAnsi="Times New Roman" w:cs="Times New Roman"/>
          <w:b/>
          <w:i/>
          <w:color w:val="212121"/>
          <w:sz w:val="28"/>
          <w:szCs w:val="28"/>
          <w:lang w:val="en-US"/>
        </w:rPr>
        <w:t>Y.M. Susak</w:t>
      </w:r>
    </w:p>
    <w:p w14:paraId="01302F27" w14:textId="77777777" w:rsidR="00BD6C38" w:rsidRPr="008935AC" w:rsidRDefault="00BD6C38" w:rsidP="00BD6C38">
      <w:pPr>
        <w:spacing w:after="0" w:line="360" w:lineRule="auto"/>
        <w:ind w:firstLine="567"/>
        <w:jc w:val="right"/>
        <w:rPr>
          <w:rFonts w:ascii="Times New Roman" w:hAnsi="Times New Roman" w:cs="Times New Roman"/>
          <w:i/>
          <w:sz w:val="28"/>
          <w:szCs w:val="28"/>
          <w:lang w:val="en-US"/>
        </w:rPr>
      </w:pPr>
      <w:r w:rsidRPr="008935AC">
        <w:rPr>
          <w:rFonts w:ascii="Times New Roman" w:hAnsi="Times New Roman" w:cs="Times New Roman"/>
          <w:i/>
          <w:sz w:val="28"/>
          <w:szCs w:val="28"/>
          <w:lang w:val="en-US"/>
        </w:rPr>
        <w:t>Doctor of medical sciences, professor of the department of surgery with emergency and vascular surgery</w:t>
      </w:r>
    </w:p>
    <w:p w14:paraId="308DAD68" w14:textId="77777777" w:rsidR="00BD6C38" w:rsidRPr="008935AC" w:rsidRDefault="00BD6C38" w:rsidP="00BD6C38">
      <w:pPr>
        <w:spacing w:after="0" w:line="360" w:lineRule="auto"/>
        <w:ind w:firstLine="567"/>
        <w:jc w:val="right"/>
        <w:rPr>
          <w:rFonts w:ascii="Times New Roman" w:hAnsi="Times New Roman" w:cs="Times New Roman"/>
          <w:i/>
          <w:color w:val="000000"/>
          <w:sz w:val="28"/>
          <w:szCs w:val="28"/>
          <w:lang w:val="en-US"/>
        </w:rPr>
      </w:pPr>
      <w:r w:rsidRPr="008935AC">
        <w:rPr>
          <w:rFonts w:ascii="Times New Roman" w:hAnsi="Times New Roman" w:cs="Times New Roman"/>
          <w:i/>
          <w:color w:val="000000"/>
          <w:sz w:val="28"/>
          <w:szCs w:val="28"/>
          <w:lang w:val="en-US"/>
        </w:rPr>
        <w:t>Bogomolets National Medical University, Kyiv, Ukraine</w:t>
      </w:r>
    </w:p>
    <w:p w14:paraId="46423823" w14:textId="77777777" w:rsidR="00BD6C38" w:rsidRPr="008935AC" w:rsidRDefault="00BD6C38" w:rsidP="00BD6C38">
      <w:pPr>
        <w:pStyle w:val="docdata"/>
        <w:shd w:val="clear" w:color="auto" w:fill="FFFFFF"/>
        <w:spacing w:before="30" w:beforeAutospacing="0" w:after="0" w:afterAutospacing="0" w:line="360" w:lineRule="auto"/>
        <w:jc w:val="right"/>
        <w:rPr>
          <w:b/>
          <w:i/>
          <w:color w:val="212121"/>
          <w:sz w:val="28"/>
          <w:szCs w:val="28"/>
          <w:lang w:val="en-US"/>
        </w:rPr>
      </w:pPr>
      <w:r w:rsidRPr="008935AC">
        <w:rPr>
          <w:b/>
          <w:i/>
          <w:color w:val="212121"/>
          <w:sz w:val="28"/>
          <w:szCs w:val="28"/>
          <w:lang w:val="en-US"/>
        </w:rPr>
        <w:t>L.Yu. Markulan</w:t>
      </w:r>
    </w:p>
    <w:p w14:paraId="75707562" w14:textId="77777777" w:rsidR="00BD6C38" w:rsidRPr="008935AC" w:rsidRDefault="00BD6C38" w:rsidP="00BD6C38">
      <w:pPr>
        <w:spacing w:after="0" w:line="360" w:lineRule="auto"/>
        <w:ind w:firstLine="567"/>
        <w:jc w:val="right"/>
        <w:rPr>
          <w:rFonts w:ascii="Times New Roman" w:hAnsi="Times New Roman" w:cs="Times New Roman"/>
          <w:i/>
          <w:color w:val="000000"/>
          <w:sz w:val="28"/>
          <w:szCs w:val="28"/>
          <w:lang w:val="en-US"/>
        </w:rPr>
      </w:pPr>
      <w:r w:rsidRPr="008935AC">
        <w:rPr>
          <w:rFonts w:ascii="Times New Roman" w:hAnsi="Times New Roman" w:cs="Times New Roman"/>
          <w:i/>
          <w:sz w:val="28"/>
          <w:szCs w:val="28"/>
          <w:lang w:val="en-US"/>
        </w:rPr>
        <w:t>Candidate of medical science, associate professor of the department of surgery with emergency and vascular surgery</w:t>
      </w:r>
      <w:r w:rsidRPr="008935AC">
        <w:rPr>
          <w:rFonts w:ascii="Times New Roman" w:hAnsi="Times New Roman" w:cs="Times New Roman"/>
          <w:i/>
          <w:color w:val="000000"/>
          <w:sz w:val="28"/>
          <w:szCs w:val="28"/>
          <w:lang w:val="en-US"/>
        </w:rPr>
        <w:t xml:space="preserve"> </w:t>
      </w:r>
    </w:p>
    <w:p w14:paraId="765430E0" w14:textId="77777777" w:rsidR="00BD6C38" w:rsidRPr="008935AC" w:rsidRDefault="00BD6C38" w:rsidP="00BD6C38">
      <w:pPr>
        <w:spacing w:after="0" w:line="360" w:lineRule="auto"/>
        <w:ind w:firstLine="567"/>
        <w:jc w:val="right"/>
        <w:rPr>
          <w:rFonts w:ascii="Times New Roman" w:hAnsi="Times New Roman" w:cs="Times New Roman"/>
          <w:i/>
          <w:color w:val="000000"/>
          <w:sz w:val="28"/>
          <w:szCs w:val="28"/>
          <w:lang w:val="en-US"/>
        </w:rPr>
      </w:pPr>
      <w:r w:rsidRPr="008935AC">
        <w:rPr>
          <w:rFonts w:ascii="Times New Roman" w:hAnsi="Times New Roman" w:cs="Times New Roman"/>
          <w:i/>
          <w:color w:val="000000"/>
          <w:sz w:val="28"/>
          <w:szCs w:val="28"/>
          <w:lang w:val="en-US"/>
        </w:rPr>
        <w:t>Bogomolets National Medical University, Kyiv, Ukraine</w:t>
      </w:r>
    </w:p>
    <w:p w14:paraId="16E40062" w14:textId="77777777" w:rsidR="00BD6C38" w:rsidRPr="008935AC" w:rsidRDefault="00BD6C38" w:rsidP="00BD6C38">
      <w:pPr>
        <w:spacing w:after="0" w:line="360" w:lineRule="auto"/>
        <w:ind w:firstLine="567"/>
        <w:jc w:val="right"/>
        <w:rPr>
          <w:rFonts w:ascii="Times New Roman" w:hAnsi="Times New Roman" w:cs="Times New Roman"/>
          <w:b/>
          <w:i/>
          <w:sz w:val="28"/>
          <w:szCs w:val="28"/>
          <w:lang w:val="en-US"/>
        </w:rPr>
      </w:pPr>
      <w:r w:rsidRPr="008935AC">
        <w:rPr>
          <w:rFonts w:ascii="Times New Roman" w:hAnsi="Times New Roman" w:cs="Times New Roman"/>
          <w:b/>
          <w:i/>
          <w:color w:val="212121"/>
          <w:sz w:val="28"/>
          <w:szCs w:val="28"/>
          <w:lang w:val="en-US"/>
        </w:rPr>
        <w:t>V.V. Khrapach</w:t>
      </w:r>
    </w:p>
    <w:p w14:paraId="43EF5E95" w14:textId="77777777" w:rsidR="00BD6C38" w:rsidRPr="008935AC" w:rsidRDefault="00BD6C38" w:rsidP="00BD6C38">
      <w:pPr>
        <w:spacing w:after="0" w:line="360" w:lineRule="auto"/>
        <w:ind w:firstLine="567"/>
        <w:jc w:val="right"/>
        <w:rPr>
          <w:rFonts w:ascii="Times New Roman" w:hAnsi="Times New Roman" w:cs="Times New Roman"/>
          <w:i/>
          <w:color w:val="000000"/>
          <w:sz w:val="28"/>
          <w:szCs w:val="28"/>
          <w:lang w:val="en-US"/>
        </w:rPr>
      </w:pPr>
      <w:r w:rsidRPr="008935AC">
        <w:rPr>
          <w:rFonts w:ascii="Times New Roman" w:hAnsi="Times New Roman" w:cs="Times New Roman"/>
          <w:i/>
          <w:sz w:val="28"/>
          <w:szCs w:val="28"/>
          <w:lang w:val="en-US"/>
        </w:rPr>
        <w:t>Doctor of medical sciences, professor of the department of</w:t>
      </w:r>
      <w:r w:rsidRPr="008935AC">
        <w:rPr>
          <w:rFonts w:ascii="Times New Roman" w:hAnsi="Times New Roman" w:cs="Times New Roman"/>
          <w:i/>
          <w:color w:val="000000"/>
          <w:sz w:val="28"/>
          <w:szCs w:val="28"/>
          <w:lang w:val="en-US"/>
        </w:rPr>
        <w:t xml:space="preserve"> </w:t>
      </w:r>
      <w:r w:rsidRPr="008935AC">
        <w:rPr>
          <w:rFonts w:ascii="Times New Roman" w:hAnsi="Times New Roman" w:cs="Times New Roman"/>
          <w:i/>
          <w:sz w:val="28"/>
          <w:szCs w:val="28"/>
          <w:lang w:val="en-US"/>
        </w:rPr>
        <w:t>surgery with emergency and vascular surgery</w:t>
      </w:r>
      <w:r w:rsidRPr="008935AC">
        <w:rPr>
          <w:rFonts w:ascii="Times New Roman" w:hAnsi="Times New Roman" w:cs="Times New Roman"/>
          <w:i/>
          <w:color w:val="000000"/>
          <w:sz w:val="28"/>
          <w:szCs w:val="28"/>
          <w:lang w:val="en-US"/>
        </w:rPr>
        <w:t xml:space="preserve"> </w:t>
      </w:r>
    </w:p>
    <w:p w14:paraId="510C4FB2" w14:textId="77777777" w:rsidR="00BD6C38" w:rsidRPr="008935AC" w:rsidRDefault="00BD6C38" w:rsidP="00BD6C38">
      <w:pPr>
        <w:spacing w:after="0" w:line="360" w:lineRule="auto"/>
        <w:ind w:firstLine="567"/>
        <w:jc w:val="right"/>
        <w:rPr>
          <w:rFonts w:ascii="Times New Roman" w:hAnsi="Times New Roman" w:cs="Times New Roman"/>
          <w:i/>
          <w:color w:val="000000"/>
          <w:sz w:val="28"/>
          <w:szCs w:val="28"/>
          <w:lang w:val="en-US"/>
        </w:rPr>
      </w:pPr>
      <w:r w:rsidRPr="008935AC">
        <w:rPr>
          <w:rFonts w:ascii="Times New Roman" w:hAnsi="Times New Roman" w:cs="Times New Roman"/>
          <w:i/>
          <w:color w:val="000000"/>
          <w:sz w:val="28"/>
          <w:szCs w:val="28"/>
          <w:lang w:val="en-US"/>
        </w:rPr>
        <w:t>Bogomolets National Medical University, Kyiv, Ukraine</w:t>
      </w:r>
    </w:p>
    <w:p w14:paraId="605A4A23" w14:textId="77777777" w:rsidR="00BD6C38" w:rsidRPr="008935AC" w:rsidRDefault="00BD6C38" w:rsidP="00BD6C38">
      <w:pPr>
        <w:pStyle w:val="docdata"/>
        <w:shd w:val="clear" w:color="auto" w:fill="FFFFFF"/>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55"/>
        </w:tabs>
        <w:spacing w:before="0" w:beforeAutospacing="0" w:after="0" w:afterAutospacing="0" w:line="360" w:lineRule="auto"/>
        <w:jc w:val="center"/>
        <w:rPr>
          <w:b/>
          <w:bCs/>
          <w:color w:val="202020"/>
          <w:sz w:val="28"/>
          <w:szCs w:val="28"/>
          <w:shd w:val="clear" w:color="auto" w:fill="FFFFFF"/>
          <w:lang w:val="en-US"/>
        </w:rPr>
      </w:pPr>
    </w:p>
    <w:p w14:paraId="02DAFED4" w14:textId="77777777" w:rsidR="00BD6C38" w:rsidRPr="008935AC" w:rsidRDefault="00BD6C38" w:rsidP="00BD6C38">
      <w:pPr>
        <w:pStyle w:val="docdata"/>
        <w:shd w:val="clear" w:color="auto" w:fill="FFFFFF"/>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55"/>
        </w:tabs>
        <w:spacing w:before="0" w:beforeAutospacing="0" w:after="0" w:afterAutospacing="0" w:line="360" w:lineRule="auto"/>
        <w:jc w:val="center"/>
        <w:rPr>
          <w:sz w:val="28"/>
          <w:szCs w:val="28"/>
          <w:lang w:val="en-US"/>
        </w:rPr>
      </w:pPr>
      <w:r w:rsidRPr="008935AC">
        <w:rPr>
          <w:b/>
          <w:bCs/>
          <w:color w:val="202020"/>
          <w:sz w:val="28"/>
          <w:szCs w:val="28"/>
          <w:shd w:val="clear" w:color="auto" w:fill="FFFFFF"/>
          <w:lang w:val="en-US"/>
        </w:rPr>
        <w:t>HISTOLOGICAL CHANGES OF THE MAJOR PECTORAL MUSCLE AFTER PRIMARY AUGMENTATION MAMMOPLASTICS AND IT’S CORRELATION WITH PROSTHESIS ROTATION</w:t>
      </w:r>
    </w:p>
    <w:p w14:paraId="266EC3E3" w14:textId="77777777" w:rsidR="00BD6C38" w:rsidRPr="0028502C" w:rsidRDefault="00BD6C38" w:rsidP="00BD6C38">
      <w:pPr>
        <w:spacing w:after="0" w:line="360" w:lineRule="auto"/>
        <w:ind w:firstLine="567"/>
        <w:jc w:val="right"/>
        <w:rPr>
          <w:rFonts w:ascii="Times New Roman" w:hAnsi="Times New Roman" w:cs="Times New Roman"/>
          <w:b/>
          <w:sz w:val="28"/>
          <w:szCs w:val="28"/>
        </w:rPr>
      </w:pPr>
      <w:r w:rsidRPr="0028502C">
        <w:rPr>
          <w:rFonts w:ascii="Times New Roman" w:hAnsi="Times New Roman" w:cs="Times New Roman"/>
          <w:b/>
          <w:sz w:val="28"/>
          <w:szCs w:val="28"/>
        </w:rPr>
        <w:t>Захарцева О.И.</w:t>
      </w:r>
    </w:p>
    <w:p w14:paraId="025DB024" w14:textId="77777777" w:rsidR="00BD6C38" w:rsidRPr="0028502C" w:rsidRDefault="00BD6C38" w:rsidP="00BD6C38">
      <w:pPr>
        <w:spacing w:after="0" w:line="360" w:lineRule="auto"/>
        <w:ind w:firstLine="567"/>
        <w:jc w:val="right"/>
        <w:rPr>
          <w:rStyle w:val="a5"/>
          <w:rFonts w:ascii="Times New Roman" w:hAnsi="Times New Roman" w:cs="Times New Roman"/>
          <w:b w:val="0"/>
          <w:color w:val="000000" w:themeColor="text1"/>
          <w:sz w:val="28"/>
          <w:szCs w:val="28"/>
          <w:shd w:val="clear" w:color="auto" w:fill="FFFFFF"/>
        </w:rPr>
      </w:pPr>
      <w:r w:rsidRPr="0028502C">
        <w:rPr>
          <w:rFonts w:ascii="Times New Roman" w:hAnsi="Times New Roman" w:cs="Times New Roman"/>
          <w:sz w:val="28"/>
          <w:szCs w:val="28"/>
        </w:rPr>
        <w:t xml:space="preserve">Аспирант </w:t>
      </w:r>
      <w:r w:rsidRPr="0028502C">
        <w:rPr>
          <w:rStyle w:val="a5"/>
          <w:rFonts w:ascii="Times New Roman" w:hAnsi="Times New Roman" w:cs="Times New Roman"/>
          <w:b w:val="0"/>
          <w:color w:val="000000" w:themeColor="text1"/>
          <w:sz w:val="28"/>
          <w:szCs w:val="28"/>
          <w:shd w:val="clear" w:color="auto" w:fill="FFFFFF"/>
        </w:rPr>
        <w:t>кафедры хирургии с курсом неотложной и сосудистой хирургии</w:t>
      </w:r>
    </w:p>
    <w:p w14:paraId="5F3B02EF" w14:textId="77777777" w:rsidR="00BD6C38" w:rsidRPr="0028502C" w:rsidRDefault="00BD6C38" w:rsidP="00BD6C38">
      <w:pPr>
        <w:spacing w:after="0" w:line="360" w:lineRule="auto"/>
        <w:ind w:firstLine="567"/>
        <w:jc w:val="right"/>
        <w:rPr>
          <w:rFonts w:ascii="Times New Roman" w:hAnsi="Times New Roman" w:cs="Times New Roman"/>
          <w:b/>
          <w:sz w:val="28"/>
          <w:szCs w:val="28"/>
        </w:rPr>
      </w:pPr>
      <w:r w:rsidRPr="0028502C">
        <w:rPr>
          <w:rFonts w:ascii="Times New Roman" w:hAnsi="Times New Roman" w:cs="Times New Roman"/>
          <w:sz w:val="28"/>
          <w:szCs w:val="28"/>
        </w:rPr>
        <w:t>Национальный Медицинский университет имени А.А.Богомольця</w:t>
      </w:r>
      <w:r w:rsidRPr="0028502C">
        <w:rPr>
          <w:rFonts w:ascii="Times New Roman" w:hAnsi="Times New Roman" w:cs="Times New Roman"/>
          <w:b/>
          <w:sz w:val="28"/>
          <w:szCs w:val="28"/>
        </w:rPr>
        <w:t xml:space="preserve"> </w:t>
      </w:r>
    </w:p>
    <w:p w14:paraId="75EC6AF5" w14:textId="77777777" w:rsidR="00BD6C38" w:rsidRPr="0028502C" w:rsidRDefault="00BD6C38" w:rsidP="00BD6C38">
      <w:pPr>
        <w:spacing w:after="0" w:line="360" w:lineRule="auto"/>
        <w:ind w:firstLine="567"/>
        <w:jc w:val="right"/>
        <w:rPr>
          <w:rFonts w:ascii="Times New Roman" w:hAnsi="Times New Roman" w:cs="Times New Roman"/>
          <w:b/>
          <w:sz w:val="28"/>
          <w:szCs w:val="28"/>
        </w:rPr>
      </w:pPr>
      <w:r w:rsidRPr="0028502C">
        <w:rPr>
          <w:rFonts w:ascii="Times New Roman" w:hAnsi="Times New Roman" w:cs="Times New Roman"/>
          <w:b/>
          <w:sz w:val="28"/>
          <w:szCs w:val="28"/>
        </w:rPr>
        <w:t>Сусак Я.М.</w:t>
      </w:r>
    </w:p>
    <w:p w14:paraId="09D02B93" w14:textId="77777777" w:rsidR="00BD6C38" w:rsidRPr="0028502C" w:rsidRDefault="00BD6C38" w:rsidP="00BD6C38">
      <w:pPr>
        <w:spacing w:after="0" w:line="360" w:lineRule="auto"/>
        <w:ind w:firstLine="567"/>
        <w:jc w:val="right"/>
        <w:rPr>
          <w:rStyle w:val="a5"/>
          <w:rFonts w:ascii="Times New Roman" w:hAnsi="Times New Roman" w:cs="Times New Roman"/>
          <w:b w:val="0"/>
          <w:color w:val="000000" w:themeColor="text1"/>
          <w:sz w:val="28"/>
          <w:szCs w:val="28"/>
          <w:shd w:val="clear" w:color="auto" w:fill="FFFFFF"/>
        </w:rPr>
      </w:pPr>
      <w:r w:rsidRPr="0028502C">
        <w:rPr>
          <w:rStyle w:val="a5"/>
          <w:rFonts w:ascii="Times New Roman" w:hAnsi="Times New Roman" w:cs="Times New Roman"/>
          <w:b w:val="0"/>
          <w:color w:val="000000" w:themeColor="text1"/>
          <w:sz w:val="28"/>
          <w:szCs w:val="28"/>
          <w:shd w:val="clear" w:color="auto" w:fill="FFFFFF"/>
        </w:rPr>
        <w:lastRenderedPageBreak/>
        <w:t>Доктор медицинских наук, професор, заведующий кафедры хирургии с курсом неотложной и сосудистой хирургии</w:t>
      </w:r>
    </w:p>
    <w:p w14:paraId="12244F8B" w14:textId="77777777" w:rsidR="00BD6C38" w:rsidRPr="0028502C" w:rsidRDefault="00BD6C38" w:rsidP="00BD6C38">
      <w:pPr>
        <w:spacing w:after="0" w:line="360" w:lineRule="auto"/>
        <w:ind w:firstLine="567"/>
        <w:jc w:val="right"/>
        <w:rPr>
          <w:rFonts w:ascii="Times New Roman" w:hAnsi="Times New Roman" w:cs="Times New Roman"/>
          <w:sz w:val="28"/>
          <w:szCs w:val="28"/>
        </w:rPr>
      </w:pPr>
      <w:r w:rsidRPr="0028502C">
        <w:rPr>
          <w:rFonts w:ascii="Times New Roman" w:hAnsi="Times New Roman" w:cs="Times New Roman"/>
          <w:sz w:val="28"/>
          <w:szCs w:val="28"/>
        </w:rPr>
        <w:t>Национальный Медицинский университет имени А.А.Богомольця</w:t>
      </w:r>
    </w:p>
    <w:p w14:paraId="160C3043" w14:textId="77777777" w:rsidR="00BD6C38" w:rsidRPr="0028502C" w:rsidRDefault="00BD6C38" w:rsidP="00BD6C38">
      <w:pPr>
        <w:spacing w:after="0" w:line="360" w:lineRule="auto"/>
        <w:ind w:firstLine="567"/>
        <w:jc w:val="right"/>
        <w:rPr>
          <w:rFonts w:ascii="Times New Roman" w:hAnsi="Times New Roman" w:cs="Times New Roman"/>
          <w:b/>
          <w:sz w:val="28"/>
          <w:szCs w:val="28"/>
        </w:rPr>
      </w:pPr>
      <w:r w:rsidRPr="0028502C">
        <w:rPr>
          <w:rFonts w:ascii="Times New Roman" w:hAnsi="Times New Roman" w:cs="Times New Roman"/>
          <w:b/>
          <w:sz w:val="28"/>
          <w:szCs w:val="28"/>
        </w:rPr>
        <w:t>Маркулан Л.Ю.</w:t>
      </w:r>
    </w:p>
    <w:p w14:paraId="6CA4269F" w14:textId="77777777" w:rsidR="00BD6C38" w:rsidRPr="0028502C" w:rsidRDefault="00BD6C38" w:rsidP="00BD6C38">
      <w:pPr>
        <w:spacing w:after="0" w:line="360" w:lineRule="auto"/>
        <w:ind w:firstLine="567"/>
        <w:jc w:val="right"/>
        <w:rPr>
          <w:rStyle w:val="a5"/>
          <w:rFonts w:ascii="Times New Roman" w:hAnsi="Times New Roman" w:cs="Times New Roman"/>
          <w:b w:val="0"/>
          <w:color w:val="000000" w:themeColor="text1"/>
          <w:sz w:val="28"/>
          <w:szCs w:val="28"/>
          <w:shd w:val="clear" w:color="auto" w:fill="FFFFFF"/>
        </w:rPr>
      </w:pPr>
      <w:r w:rsidRPr="0028502C">
        <w:rPr>
          <w:rStyle w:val="a5"/>
          <w:rFonts w:ascii="Times New Roman" w:hAnsi="Times New Roman" w:cs="Times New Roman"/>
          <w:b w:val="0"/>
          <w:color w:val="000000" w:themeColor="text1"/>
          <w:sz w:val="28"/>
          <w:szCs w:val="28"/>
          <w:shd w:val="clear" w:color="auto" w:fill="FFFFFF"/>
        </w:rPr>
        <w:t>Кандидат медицинских наук, доцент кафедры хирургии с курсом неотложной и сосудистой хирургии</w:t>
      </w:r>
    </w:p>
    <w:p w14:paraId="706A8903" w14:textId="77777777" w:rsidR="00BD6C38" w:rsidRPr="0028502C" w:rsidRDefault="00BD6C38" w:rsidP="00BD6C38">
      <w:pPr>
        <w:spacing w:after="0" w:line="360" w:lineRule="auto"/>
        <w:ind w:firstLine="567"/>
        <w:jc w:val="right"/>
        <w:rPr>
          <w:rFonts w:ascii="Times New Roman" w:hAnsi="Times New Roman" w:cs="Times New Roman"/>
          <w:b/>
          <w:sz w:val="28"/>
          <w:szCs w:val="28"/>
        </w:rPr>
      </w:pPr>
      <w:r w:rsidRPr="0028502C">
        <w:rPr>
          <w:rFonts w:ascii="Times New Roman" w:hAnsi="Times New Roman" w:cs="Times New Roman"/>
          <w:sz w:val="28"/>
          <w:szCs w:val="28"/>
        </w:rPr>
        <w:t>Национальный Медицинский университет имени А.А.Богомольця</w:t>
      </w:r>
    </w:p>
    <w:p w14:paraId="42171D9E" w14:textId="77777777" w:rsidR="00BD6C38" w:rsidRPr="0028502C" w:rsidRDefault="00BD6C38" w:rsidP="00BD6C38">
      <w:pPr>
        <w:spacing w:after="0" w:line="360" w:lineRule="auto"/>
        <w:ind w:firstLine="567"/>
        <w:jc w:val="right"/>
        <w:rPr>
          <w:rFonts w:ascii="Times New Roman" w:hAnsi="Times New Roman" w:cs="Times New Roman"/>
          <w:b/>
          <w:sz w:val="28"/>
          <w:szCs w:val="28"/>
        </w:rPr>
      </w:pPr>
      <w:r w:rsidRPr="0028502C">
        <w:rPr>
          <w:rFonts w:ascii="Times New Roman" w:hAnsi="Times New Roman" w:cs="Times New Roman"/>
          <w:b/>
          <w:sz w:val="28"/>
          <w:szCs w:val="28"/>
        </w:rPr>
        <w:t>Храпач В.В.</w:t>
      </w:r>
    </w:p>
    <w:p w14:paraId="0BD81509" w14:textId="77777777" w:rsidR="00BD6C38" w:rsidRPr="0028502C" w:rsidRDefault="00BD6C38" w:rsidP="00BD6C38">
      <w:pPr>
        <w:spacing w:after="0" w:line="360" w:lineRule="auto"/>
        <w:ind w:firstLine="567"/>
        <w:jc w:val="right"/>
        <w:rPr>
          <w:rStyle w:val="a5"/>
          <w:rFonts w:ascii="Times New Roman" w:hAnsi="Times New Roman" w:cs="Times New Roman"/>
          <w:b w:val="0"/>
          <w:color w:val="000000" w:themeColor="text1"/>
          <w:sz w:val="28"/>
          <w:szCs w:val="28"/>
          <w:shd w:val="clear" w:color="auto" w:fill="FFFFFF"/>
        </w:rPr>
      </w:pPr>
      <w:r w:rsidRPr="0028502C">
        <w:rPr>
          <w:rStyle w:val="a5"/>
          <w:rFonts w:ascii="Times New Roman" w:hAnsi="Times New Roman" w:cs="Times New Roman"/>
          <w:b w:val="0"/>
          <w:color w:val="000000" w:themeColor="text1"/>
          <w:sz w:val="28"/>
          <w:szCs w:val="28"/>
          <w:shd w:val="clear" w:color="auto" w:fill="FFFFFF"/>
        </w:rPr>
        <w:t>Доктор медицинских наук, професор, кафедры хирургии с курсом неотложной и сосудистой хирургии</w:t>
      </w:r>
    </w:p>
    <w:p w14:paraId="7BABBD8D" w14:textId="77777777" w:rsidR="00BD6C38" w:rsidRPr="0028502C" w:rsidRDefault="00BD6C38" w:rsidP="00BD6C38">
      <w:pPr>
        <w:spacing w:after="0" w:line="360" w:lineRule="auto"/>
        <w:ind w:firstLine="567"/>
        <w:jc w:val="right"/>
        <w:rPr>
          <w:rFonts w:ascii="Times New Roman" w:hAnsi="Times New Roman" w:cs="Times New Roman"/>
          <w:sz w:val="28"/>
          <w:szCs w:val="28"/>
        </w:rPr>
      </w:pPr>
      <w:r w:rsidRPr="0028502C">
        <w:rPr>
          <w:rFonts w:ascii="Times New Roman" w:hAnsi="Times New Roman" w:cs="Times New Roman"/>
          <w:sz w:val="28"/>
          <w:szCs w:val="28"/>
        </w:rPr>
        <w:t>Национальный Медицинский университет имени А.А.Богомольця</w:t>
      </w:r>
    </w:p>
    <w:p w14:paraId="0693CEC6" w14:textId="77777777" w:rsidR="00BD6C38" w:rsidRPr="0028502C" w:rsidRDefault="00BD6C38" w:rsidP="00BD6C38">
      <w:pPr>
        <w:ind w:firstLine="567"/>
        <w:jc w:val="right"/>
        <w:rPr>
          <w:rFonts w:ascii="Times New Roman" w:hAnsi="Times New Roman" w:cs="Times New Roman"/>
          <w:sz w:val="28"/>
          <w:szCs w:val="28"/>
        </w:rPr>
      </w:pPr>
    </w:p>
    <w:p w14:paraId="6F7041D7" w14:textId="77777777" w:rsidR="00BD6C38" w:rsidRDefault="00BD6C38" w:rsidP="00BD6C38">
      <w:pPr>
        <w:spacing w:line="360" w:lineRule="auto"/>
        <w:jc w:val="center"/>
        <w:rPr>
          <w:rFonts w:ascii="Times New Roman" w:hAnsi="Times New Roman" w:cs="Times New Roman"/>
          <w:b/>
          <w:sz w:val="28"/>
          <w:szCs w:val="28"/>
        </w:rPr>
      </w:pPr>
      <w:r w:rsidRPr="0028502C">
        <w:rPr>
          <w:rFonts w:ascii="Times New Roman" w:hAnsi="Times New Roman" w:cs="Times New Roman"/>
          <w:b/>
          <w:sz w:val="28"/>
          <w:szCs w:val="28"/>
        </w:rPr>
        <w:t>ГИСТОЛОГИЧЕСКИЕ ИЗМЕНЕНИЯ БОЛЬШОЙ ГРУДНОЙ МЫШЦЫ ПОСЛЕ ПЕРВИЧНОЙ АУГМЕНТАЦИОННОЙ МАММОПЛАСТИКИ И ИХ СВЯЗЬ С РОТАЦИЕЙ ПРОТЕЗОВ</w:t>
      </w:r>
    </w:p>
    <w:p w14:paraId="409AD2FC" w14:textId="77777777" w:rsidR="00F53B08" w:rsidRPr="00F53B08" w:rsidRDefault="00F53B08" w:rsidP="00F53B08">
      <w:pPr>
        <w:spacing w:line="240" w:lineRule="auto"/>
        <w:jc w:val="center"/>
        <w:rPr>
          <w:rFonts w:ascii="Times New Roman" w:hAnsi="Times New Roman" w:cs="Times New Roman"/>
          <w:b/>
          <w:sz w:val="28"/>
          <w:szCs w:val="28"/>
        </w:rPr>
      </w:pPr>
      <w:r w:rsidRPr="00F53B08">
        <w:rPr>
          <w:rFonts w:ascii="Times New Roman" w:hAnsi="Times New Roman" w:cs="Times New Roman"/>
          <w:b/>
          <w:sz w:val="28"/>
          <w:szCs w:val="28"/>
        </w:rPr>
        <w:t>РЕЗЮМЕ</w:t>
      </w:r>
    </w:p>
    <w:p w14:paraId="0E9CED62" w14:textId="77777777" w:rsidR="00F53B08" w:rsidRPr="00F53B08" w:rsidRDefault="00F53B08" w:rsidP="00F53B08">
      <w:pPr>
        <w:spacing w:after="0" w:line="360" w:lineRule="auto"/>
        <w:ind w:right="-1" w:firstLine="709"/>
        <w:jc w:val="both"/>
        <w:rPr>
          <w:rFonts w:ascii="Times New Roman" w:hAnsi="Times New Roman" w:cs="Times New Roman"/>
          <w:sz w:val="28"/>
          <w:szCs w:val="28"/>
        </w:rPr>
      </w:pPr>
      <w:r w:rsidRPr="00F53B08">
        <w:rPr>
          <w:rFonts w:ascii="Times New Roman" w:hAnsi="Times New Roman" w:cs="Times New Roman"/>
          <w:sz w:val="28"/>
          <w:szCs w:val="28"/>
        </w:rPr>
        <w:t xml:space="preserve">Ротация анатомических протезов молочной железы после субмусулярной аугментационной маммопластики возникает в 0,9% - 14% случаях и требует повторной операции. Одной из причин ротации может быть атрофия большой грудной мышцы, возникающая под воздействием импланта, однако этот вопрос остается  недостаточно изученным.  </w:t>
      </w:r>
    </w:p>
    <w:p w14:paraId="354B884B" w14:textId="77777777" w:rsidR="00F53B08" w:rsidRPr="00F53B08" w:rsidRDefault="00F53B08" w:rsidP="00F53B08">
      <w:pPr>
        <w:spacing w:after="0" w:line="360" w:lineRule="auto"/>
        <w:ind w:firstLine="709"/>
        <w:jc w:val="both"/>
        <w:rPr>
          <w:rFonts w:ascii="Times New Roman" w:hAnsi="Times New Roman" w:cs="Times New Roman"/>
          <w:sz w:val="28"/>
          <w:szCs w:val="28"/>
        </w:rPr>
      </w:pPr>
      <w:r w:rsidRPr="00F53B08">
        <w:rPr>
          <w:rFonts w:ascii="Times New Roman" w:hAnsi="Times New Roman" w:cs="Times New Roman"/>
          <w:b/>
          <w:sz w:val="28"/>
          <w:szCs w:val="28"/>
        </w:rPr>
        <w:t xml:space="preserve">Целью </w:t>
      </w:r>
      <w:r w:rsidRPr="00F53B08">
        <w:rPr>
          <w:rFonts w:ascii="Times New Roman" w:hAnsi="Times New Roman" w:cs="Times New Roman"/>
          <w:sz w:val="28"/>
          <w:szCs w:val="28"/>
        </w:rPr>
        <w:t xml:space="preserve">работы было оценить </w:t>
      </w:r>
      <w:r w:rsidR="00B42E6F">
        <w:rPr>
          <w:rFonts w:ascii="Times New Roman" w:hAnsi="Times New Roman" w:cs="Times New Roman"/>
          <w:sz w:val="28"/>
          <w:szCs w:val="28"/>
        </w:rPr>
        <w:t xml:space="preserve">морфологические </w:t>
      </w:r>
      <w:r w:rsidRPr="00F53B08">
        <w:rPr>
          <w:rFonts w:ascii="Times New Roman" w:hAnsi="Times New Roman" w:cs="Times New Roman"/>
          <w:sz w:val="28"/>
          <w:szCs w:val="28"/>
        </w:rPr>
        <w:t xml:space="preserve">изменения большой грудной мышцы женщин через год после субмусулярной аугментационной маммопластики и </w:t>
      </w:r>
      <w:r w:rsidR="00B42E6F">
        <w:rPr>
          <w:rFonts w:ascii="Times New Roman" w:hAnsi="Times New Roman" w:cs="Times New Roman"/>
          <w:sz w:val="28"/>
          <w:szCs w:val="28"/>
        </w:rPr>
        <w:t xml:space="preserve">их </w:t>
      </w:r>
      <w:r w:rsidRPr="00F53B08">
        <w:rPr>
          <w:rFonts w:ascii="Times New Roman" w:hAnsi="Times New Roman" w:cs="Times New Roman"/>
          <w:sz w:val="28"/>
          <w:szCs w:val="28"/>
        </w:rPr>
        <w:t>связь с ротацией анатомических протезов молочной железы.</w:t>
      </w:r>
    </w:p>
    <w:p w14:paraId="2DB867DC" w14:textId="77777777" w:rsidR="00F53B08" w:rsidRPr="00F53B08" w:rsidRDefault="00F53B08" w:rsidP="00F53B08">
      <w:pPr>
        <w:spacing w:after="0" w:line="360" w:lineRule="auto"/>
        <w:ind w:firstLine="709"/>
        <w:jc w:val="both"/>
        <w:rPr>
          <w:rFonts w:ascii="Times New Roman" w:hAnsi="Times New Roman" w:cs="Times New Roman"/>
          <w:sz w:val="28"/>
          <w:szCs w:val="28"/>
        </w:rPr>
      </w:pPr>
      <w:r w:rsidRPr="00F53B08">
        <w:rPr>
          <w:rFonts w:ascii="Times New Roman" w:hAnsi="Times New Roman" w:cs="Times New Roman"/>
          <w:b/>
          <w:sz w:val="28"/>
          <w:szCs w:val="28"/>
        </w:rPr>
        <w:t xml:space="preserve">Материал и методы исследования. </w:t>
      </w:r>
      <w:r w:rsidRPr="00F53B08">
        <w:rPr>
          <w:rFonts w:ascii="Times New Roman" w:hAnsi="Times New Roman" w:cs="Times New Roman"/>
          <w:sz w:val="28"/>
          <w:szCs w:val="28"/>
        </w:rPr>
        <w:t xml:space="preserve">В группе сравнения (группа С, </w:t>
      </w:r>
      <w:r w:rsidRPr="00F53B08">
        <w:rPr>
          <w:rFonts w:ascii="Times New Roman" w:hAnsi="Times New Roman" w:cs="Times New Roman"/>
          <w:sz w:val="28"/>
          <w:szCs w:val="28"/>
          <w:lang w:val="en-US"/>
        </w:rPr>
        <w:t>n</w:t>
      </w:r>
      <w:r w:rsidRPr="00F53B08">
        <w:rPr>
          <w:rFonts w:ascii="Times New Roman" w:hAnsi="Times New Roman" w:cs="Times New Roman"/>
          <w:sz w:val="28"/>
          <w:szCs w:val="28"/>
        </w:rPr>
        <w:t xml:space="preserve">=15) проводили гистологическое исследование и расчет процента площади мышечных волокон большой грудной мышцы при выполнении первичной субмусулярной аугментационной маммопластики, в группе И (группа И, </w:t>
      </w:r>
      <w:r w:rsidRPr="00F53B08">
        <w:rPr>
          <w:rFonts w:ascii="Times New Roman" w:hAnsi="Times New Roman" w:cs="Times New Roman"/>
          <w:sz w:val="28"/>
          <w:szCs w:val="28"/>
          <w:lang w:val="en-US"/>
        </w:rPr>
        <w:t>n</w:t>
      </w:r>
      <w:r w:rsidRPr="00F53B08">
        <w:rPr>
          <w:rFonts w:ascii="Times New Roman" w:hAnsi="Times New Roman" w:cs="Times New Roman"/>
          <w:sz w:val="28"/>
          <w:szCs w:val="28"/>
        </w:rPr>
        <w:t xml:space="preserve">=18) - при замене протезов молочной железы на больший размер через 11 - 14 </w:t>
      </w:r>
      <w:r w:rsidRPr="00F53B08">
        <w:rPr>
          <w:rFonts w:ascii="Times New Roman" w:hAnsi="Times New Roman" w:cs="Times New Roman"/>
          <w:sz w:val="28"/>
          <w:szCs w:val="28"/>
        </w:rPr>
        <w:lastRenderedPageBreak/>
        <w:t>месяцев после ранее выполненной субмусулярной аугментационной маммопластики, а также оценивали степень ротации протезов молочной железы, и их связь с процентом площади мышечных волокон. В группы И первично были имплантированы анатомические силиконовые протезы с круглым основанием, высокой и сверхвысокой проекции, объемом от 215 до 425 мл (Natrelle стиль 410 (Allergan PLC, Дублин, Ирландия)). Ротацию протезов определяли с помощью ультразвукового исследования с использованием аппарата фирмы ESAOTE модель Technos Partner с линейным датчиком с частотой 12,5 МГц.</w:t>
      </w:r>
    </w:p>
    <w:p w14:paraId="167528C2" w14:textId="77777777" w:rsidR="00F53B08" w:rsidRPr="00F53B08" w:rsidRDefault="00F53B08" w:rsidP="00F53B08">
      <w:pPr>
        <w:spacing w:after="0" w:line="360" w:lineRule="auto"/>
        <w:ind w:right="-1" w:firstLine="709"/>
        <w:jc w:val="both"/>
        <w:rPr>
          <w:rFonts w:ascii="Times New Roman" w:hAnsi="Times New Roman" w:cs="Times New Roman"/>
          <w:sz w:val="28"/>
          <w:szCs w:val="28"/>
        </w:rPr>
      </w:pPr>
      <w:r w:rsidRPr="00F53B08">
        <w:rPr>
          <w:rFonts w:ascii="Times New Roman" w:hAnsi="Times New Roman" w:cs="Times New Roman"/>
          <w:sz w:val="28"/>
          <w:szCs w:val="28"/>
        </w:rPr>
        <w:t xml:space="preserve">Статистическую обработку полученных данных проводили с помощью статистического пакета IBMSPPS Statistics 22. </w:t>
      </w:r>
    </w:p>
    <w:p w14:paraId="27A9590B" w14:textId="77777777" w:rsidR="00F53B08" w:rsidRPr="00F53B08" w:rsidRDefault="00F53B08" w:rsidP="00F53B08">
      <w:pPr>
        <w:spacing w:after="0" w:line="360" w:lineRule="auto"/>
        <w:ind w:right="-1" w:firstLine="709"/>
        <w:jc w:val="both"/>
        <w:rPr>
          <w:rFonts w:ascii="Times New Roman" w:hAnsi="Times New Roman" w:cs="Times New Roman"/>
          <w:sz w:val="28"/>
          <w:szCs w:val="28"/>
        </w:rPr>
      </w:pPr>
      <w:r w:rsidRPr="00F53B08">
        <w:rPr>
          <w:rFonts w:ascii="Times New Roman" w:hAnsi="Times New Roman" w:cs="Times New Roman"/>
          <w:b/>
          <w:bCs/>
          <w:sz w:val="28"/>
          <w:szCs w:val="28"/>
          <w:lang w:val="uk-UA"/>
        </w:rPr>
        <w:t xml:space="preserve">Результаты исследования </w:t>
      </w:r>
      <w:r w:rsidRPr="00F53B08">
        <w:rPr>
          <w:rFonts w:ascii="Times New Roman" w:hAnsi="Times New Roman" w:cs="Times New Roman"/>
          <w:bCs/>
          <w:sz w:val="28"/>
          <w:szCs w:val="28"/>
          <w:lang w:val="uk-UA"/>
        </w:rPr>
        <w:t xml:space="preserve">В группе И обнаружены признаки дистрофии и снижение </w:t>
      </w:r>
      <w:r w:rsidRPr="00F53B08">
        <w:rPr>
          <w:rFonts w:ascii="Times New Roman" w:hAnsi="Times New Roman" w:cs="Times New Roman"/>
          <w:sz w:val="28"/>
          <w:szCs w:val="28"/>
        </w:rPr>
        <w:t>процента площади мышечных волокон</w:t>
      </w:r>
      <w:r w:rsidRPr="00F53B08">
        <w:rPr>
          <w:rFonts w:ascii="Times New Roman" w:hAnsi="Times New Roman" w:cs="Times New Roman"/>
          <w:sz w:val="28"/>
          <w:szCs w:val="28"/>
          <w:lang w:val="uk-UA"/>
        </w:rPr>
        <w:t xml:space="preserve"> до  81,43 ± 1,75% против 94,04 ± 0,48% в группе С, р&lt;0,001. Снижение </w:t>
      </w:r>
      <w:r w:rsidRPr="00F53B08">
        <w:rPr>
          <w:rFonts w:ascii="Times New Roman" w:hAnsi="Times New Roman" w:cs="Times New Roman"/>
          <w:sz w:val="28"/>
          <w:szCs w:val="28"/>
        </w:rPr>
        <w:t xml:space="preserve">процента площади мышечных волокон </w:t>
      </w:r>
      <w:r w:rsidRPr="00F53B08">
        <w:rPr>
          <w:rFonts w:ascii="Times New Roman" w:hAnsi="Times New Roman" w:cs="Times New Roman"/>
          <w:sz w:val="28"/>
          <w:szCs w:val="28"/>
          <w:lang w:val="uk-UA"/>
        </w:rPr>
        <w:t xml:space="preserve">зависило от массы протеза </w:t>
      </w:r>
      <w:r w:rsidRPr="00F53B08">
        <w:rPr>
          <w:rFonts w:ascii="Times New Roman" w:hAnsi="Times New Roman" w:cs="Times New Roman"/>
          <w:sz w:val="28"/>
          <w:szCs w:val="28"/>
        </w:rPr>
        <w:t>(линейный R</w:t>
      </w:r>
      <w:r w:rsidRPr="00F53B08">
        <w:rPr>
          <w:rFonts w:ascii="Times New Roman" w:hAnsi="Times New Roman" w:cs="Times New Roman"/>
          <w:sz w:val="28"/>
          <w:szCs w:val="28"/>
          <w:vertAlign w:val="superscript"/>
        </w:rPr>
        <w:t>2</w:t>
      </w:r>
      <w:r w:rsidRPr="00F53B08">
        <w:rPr>
          <w:rFonts w:ascii="Times New Roman" w:hAnsi="Times New Roman" w:cs="Times New Roman"/>
          <w:sz w:val="28"/>
          <w:szCs w:val="28"/>
        </w:rPr>
        <w:t>=0,326),</w:t>
      </w:r>
    </w:p>
    <w:p w14:paraId="26C9C82D" w14:textId="77777777" w:rsidR="00F53B08" w:rsidRPr="00F53B08" w:rsidRDefault="00F53B08" w:rsidP="00F53B08">
      <w:pPr>
        <w:spacing w:after="0" w:line="360" w:lineRule="auto"/>
        <w:ind w:right="-1" w:firstLine="709"/>
        <w:jc w:val="both"/>
        <w:rPr>
          <w:rFonts w:ascii="Times New Roman" w:hAnsi="Times New Roman" w:cs="Times New Roman"/>
          <w:sz w:val="28"/>
          <w:szCs w:val="28"/>
        </w:rPr>
      </w:pPr>
      <w:r w:rsidRPr="00F53B08">
        <w:rPr>
          <w:rFonts w:ascii="Times New Roman" w:hAnsi="Times New Roman" w:cs="Times New Roman"/>
          <w:sz w:val="28"/>
          <w:szCs w:val="28"/>
        </w:rPr>
        <w:t>Через год после субмусулярной аугментационной маммопластики у 9 (50,0 %) женщин диагностирована ротация одного или двух протезов, в том чиле у 8 из них разной степени. Клинически значимая ротация зафиксирована для двух протезов – 5,6 %, клинически незначимая – для 13 (36,1 %), 21 (58,3 %) протез не был ротирован. При этом на угол 30</w:t>
      </w:r>
      <w:r w:rsidRPr="00F53B08">
        <w:rPr>
          <w:rFonts w:ascii="Times New Roman" w:hAnsi="Times New Roman" w:cs="Times New Roman"/>
          <w:sz w:val="28"/>
          <w:szCs w:val="28"/>
          <w:vertAlign w:val="superscript"/>
        </w:rPr>
        <w:t>0</w:t>
      </w:r>
      <w:r w:rsidRPr="00F53B08">
        <w:rPr>
          <w:rFonts w:ascii="Times New Roman" w:hAnsi="Times New Roman" w:cs="Times New Roman"/>
          <w:sz w:val="28"/>
          <w:szCs w:val="28"/>
        </w:rPr>
        <w:t xml:space="preserve"> ротировались 9 (25,0 %) протезов, на угол 60</w:t>
      </w:r>
      <w:r w:rsidRPr="00F53B08">
        <w:rPr>
          <w:rFonts w:ascii="Times New Roman" w:hAnsi="Times New Roman" w:cs="Times New Roman"/>
          <w:sz w:val="28"/>
          <w:szCs w:val="28"/>
          <w:vertAlign w:val="superscript"/>
        </w:rPr>
        <w:t xml:space="preserve">0  </w:t>
      </w:r>
      <w:r w:rsidRPr="00F53B08">
        <w:rPr>
          <w:rFonts w:ascii="Times New Roman" w:hAnsi="Times New Roman" w:cs="Times New Roman"/>
          <w:sz w:val="28"/>
          <w:szCs w:val="28"/>
        </w:rPr>
        <w:t>-  4 (11,1 %), на угол 90</w:t>
      </w:r>
      <w:r w:rsidRPr="00F53B08">
        <w:rPr>
          <w:rFonts w:ascii="Times New Roman" w:hAnsi="Times New Roman" w:cs="Times New Roman"/>
          <w:sz w:val="28"/>
          <w:szCs w:val="28"/>
          <w:vertAlign w:val="superscript"/>
        </w:rPr>
        <w:t>0</w:t>
      </w:r>
      <w:r w:rsidRPr="00F53B08">
        <w:rPr>
          <w:rFonts w:ascii="Times New Roman" w:hAnsi="Times New Roman" w:cs="Times New Roman"/>
          <w:sz w:val="28"/>
          <w:szCs w:val="28"/>
        </w:rPr>
        <w:t xml:space="preserve"> - 1 (2,8 %) на угол 180</w:t>
      </w:r>
      <w:r w:rsidRPr="00F53B08">
        <w:rPr>
          <w:rFonts w:ascii="Times New Roman" w:hAnsi="Times New Roman" w:cs="Times New Roman"/>
          <w:sz w:val="28"/>
          <w:szCs w:val="28"/>
          <w:vertAlign w:val="superscript"/>
        </w:rPr>
        <w:t xml:space="preserve">0 </w:t>
      </w:r>
      <w:r w:rsidRPr="00F53B08">
        <w:rPr>
          <w:rFonts w:ascii="Times New Roman" w:hAnsi="Times New Roman" w:cs="Times New Roman"/>
          <w:sz w:val="28"/>
          <w:szCs w:val="28"/>
        </w:rPr>
        <w:t>- 1 (2,8 %).</w:t>
      </w:r>
    </w:p>
    <w:p w14:paraId="26111D46" w14:textId="77777777" w:rsidR="00F53B08" w:rsidRPr="00F53B08" w:rsidRDefault="00F53B08" w:rsidP="00F53B08">
      <w:pPr>
        <w:spacing w:after="0" w:line="360" w:lineRule="auto"/>
        <w:ind w:firstLine="709"/>
        <w:jc w:val="both"/>
        <w:rPr>
          <w:rFonts w:ascii="Times New Roman" w:hAnsi="Times New Roman" w:cs="Times New Roman"/>
          <w:sz w:val="28"/>
          <w:szCs w:val="28"/>
        </w:rPr>
      </w:pPr>
      <w:r w:rsidRPr="00F53B08">
        <w:rPr>
          <w:rFonts w:ascii="Times New Roman" w:hAnsi="Times New Roman" w:cs="Times New Roman"/>
          <w:sz w:val="28"/>
          <w:szCs w:val="28"/>
        </w:rPr>
        <w:t>Корреляционный анализ установил отрицательную связь величины ротации с процентом площади мышечных волокон (r= -0,710, р&lt;0,001), а линейный регрессионный анализ выявил зависимость между этими показателями (линейный R</w:t>
      </w:r>
      <w:r w:rsidRPr="00F53B08">
        <w:rPr>
          <w:rFonts w:ascii="Times New Roman" w:hAnsi="Times New Roman" w:cs="Times New Roman"/>
          <w:sz w:val="28"/>
          <w:szCs w:val="28"/>
          <w:vertAlign w:val="superscript"/>
        </w:rPr>
        <w:t>2</w:t>
      </w:r>
      <w:r w:rsidRPr="00F53B08">
        <w:rPr>
          <w:rFonts w:ascii="Times New Roman" w:hAnsi="Times New Roman" w:cs="Times New Roman"/>
          <w:sz w:val="28"/>
          <w:szCs w:val="28"/>
        </w:rPr>
        <w:t xml:space="preserve"> = 0,383).</w:t>
      </w:r>
    </w:p>
    <w:p w14:paraId="799CBF5F" w14:textId="77777777" w:rsidR="00F53B08" w:rsidRPr="00F53B08" w:rsidRDefault="00F53B08" w:rsidP="00F53B08">
      <w:pPr>
        <w:spacing w:after="0" w:line="360" w:lineRule="auto"/>
        <w:ind w:right="-1" w:firstLine="709"/>
        <w:jc w:val="both"/>
        <w:rPr>
          <w:rFonts w:ascii="Times New Roman" w:hAnsi="Times New Roman" w:cs="Times New Roman"/>
          <w:b/>
          <w:sz w:val="28"/>
          <w:szCs w:val="28"/>
        </w:rPr>
      </w:pPr>
      <w:r w:rsidRPr="00F53B08">
        <w:rPr>
          <w:rFonts w:ascii="Times New Roman" w:hAnsi="Times New Roman" w:cs="Times New Roman"/>
          <w:b/>
          <w:sz w:val="28"/>
          <w:szCs w:val="28"/>
        </w:rPr>
        <w:t xml:space="preserve">Вывод </w:t>
      </w:r>
    </w:p>
    <w:p w14:paraId="0D66A184" w14:textId="77777777" w:rsidR="00F53B08" w:rsidRPr="00F53B08" w:rsidRDefault="00F53B08" w:rsidP="00F53B08">
      <w:pPr>
        <w:spacing w:after="0" w:line="360" w:lineRule="auto"/>
        <w:ind w:right="-1" w:firstLine="709"/>
        <w:jc w:val="both"/>
        <w:rPr>
          <w:rFonts w:ascii="Times New Roman" w:eastAsia="Times New Roman" w:hAnsi="Times New Roman" w:cs="Times New Roman"/>
          <w:sz w:val="28"/>
          <w:szCs w:val="28"/>
        </w:rPr>
      </w:pPr>
      <w:r w:rsidRPr="00F53B08">
        <w:rPr>
          <w:rFonts w:ascii="Times New Roman" w:eastAsia="Times New Roman" w:hAnsi="Times New Roman" w:cs="Times New Roman"/>
          <w:sz w:val="28"/>
          <w:szCs w:val="28"/>
        </w:rPr>
        <w:t xml:space="preserve">Через год после субмускулярной аугментационной маммопластики возникает ротация одного или двух протезов: клинически значимая – 5,6 %, клинически незначимая – (36,1 %). Ротация протезов зависит (линейный R2 = </w:t>
      </w:r>
      <w:r w:rsidRPr="00F53B08">
        <w:rPr>
          <w:rFonts w:ascii="Times New Roman" w:eastAsia="Times New Roman" w:hAnsi="Times New Roman" w:cs="Times New Roman"/>
          <w:sz w:val="28"/>
          <w:szCs w:val="28"/>
        </w:rPr>
        <w:lastRenderedPageBreak/>
        <w:t>0,383) от снижение процента мышечных волокон большой грудной мышцы через год после операции</w:t>
      </w:r>
    </w:p>
    <w:p w14:paraId="354EFE20" w14:textId="77777777" w:rsidR="00F53B08" w:rsidRPr="00F53B08" w:rsidRDefault="00F53B08" w:rsidP="00F53B08">
      <w:pPr>
        <w:spacing w:after="0" w:line="360" w:lineRule="auto"/>
        <w:ind w:right="-1" w:firstLine="709"/>
        <w:jc w:val="both"/>
        <w:rPr>
          <w:rFonts w:ascii="Times New Roman" w:hAnsi="Times New Roman" w:cs="Times New Roman"/>
          <w:sz w:val="28"/>
          <w:szCs w:val="28"/>
          <w:lang w:val="uk-UA"/>
        </w:rPr>
      </w:pPr>
      <w:r w:rsidRPr="00F53B08">
        <w:rPr>
          <w:rFonts w:ascii="Times New Roman" w:hAnsi="Times New Roman" w:cs="Times New Roman"/>
          <w:sz w:val="28"/>
          <w:szCs w:val="28"/>
        </w:rPr>
        <w:t>Полученные данные свидетельствуют о необходимости совершенствования техники субмускулярной аугментационной маммопластики, учитывающ</w:t>
      </w:r>
      <w:r w:rsidR="00917601">
        <w:rPr>
          <w:rFonts w:ascii="Times New Roman" w:hAnsi="Times New Roman" w:cs="Times New Roman"/>
          <w:sz w:val="28"/>
          <w:szCs w:val="28"/>
        </w:rPr>
        <w:t>ую</w:t>
      </w:r>
      <w:r w:rsidRPr="00F53B08">
        <w:rPr>
          <w:rFonts w:ascii="Times New Roman" w:hAnsi="Times New Roman" w:cs="Times New Roman"/>
          <w:sz w:val="28"/>
          <w:szCs w:val="28"/>
        </w:rPr>
        <w:t xml:space="preserve"> изменения большой грудной мышцы в отдаленном периоде.</w:t>
      </w:r>
    </w:p>
    <w:p w14:paraId="3277DBCE" w14:textId="77777777" w:rsidR="00F53B08" w:rsidRPr="00F53B08" w:rsidRDefault="00F53B08" w:rsidP="00F53B08">
      <w:pPr>
        <w:spacing w:after="0" w:line="360" w:lineRule="auto"/>
        <w:ind w:right="-1" w:firstLine="709"/>
        <w:jc w:val="both"/>
        <w:rPr>
          <w:rFonts w:ascii="Times New Roman" w:hAnsi="Times New Roman" w:cs="Times New Roman"/>
          <w:b/>
          <w:sz w:val="28"/>
          <w:szCs w:val="28"/>
        </w:rPr>
      </w:pPr>
      <w:r w:rsidRPr="00F53B08">
        <w:rPr>
          <w:rFonts w:ascii="Times New Roman" w:hAnsi="Times New Roman" w:cs="Times New Roman"/>
          <w:b/>
          <w:sz w:val="28"/>
          <w:szCs w:val="28"/>
        </w:rPr>
        <w:t xml:space="preserve">Ключевые слова </w:t>
      </w:r>
      <w:r w:rsidRPr="00F53B08">
        <w:rPr>
          <w:rFonts w:ascii="Times New Roman" w:hAnsi="Times New Roman" w:cs="Times New Roman"/>
          <w:sz w:val="28"/>
          <w:szCs w:val="28"/>
        </w:rPr>
        <w:t>Ротация протезов молочных желез, большая грудная мышца, процент площади мышечных волокон, субмускулярная аугментационная маммопластика</w:t>
      </w:r>
    </w:p>
    <w:p w14:paraId="3B3840EF" w14:textId="77777777" w:rsidR="00F53B08" w:rsidRDefault="00F53B08" w:rsidP="00BD6C38">
      <w:pPr>
        <w:spacing w:line="360" w:lineRule="auto"/>
        <w:jc w:val="center"/>
        <w:rPr>
          <w:rFonts w:ascii="Times New Roman" w:hAnsi="Times New Roman" w:cs="Times New Roman"/>
          <w:b/>
          <w:sz w:val="28"/>
          <w:szCs w:val="28"/>
        </w:rPr>
      </w:pPr>
    </w:p>
    <w:p w14:paraId="781FD528" w14:textId="77777777" w:rsidR="00BD6C38" w:rsidRPr="0028502C" w:rsidRDefault="00917601" w:rsidP="00BD6C38">
      <w:pPr>
        <w:spacing w:after="0" w:line="360" w:lineRule="auto"/>
        <w:ind w:firstLine="567"/>
        <w:jc w:val="both"/>
        <w:rPr>
          <w:rFonts w:ascii="Times New Roman" w:hAnsi="Times New Roman" w:cs="Times New Roman"/>
          <w:sz w:val="28"/>
          <w:szCs w:val="28"/>
        </w:rPr>
      </w:pPr>
      <w:r w:rsidRPr="00917601">
        <w:rPr>
          <w:rFonts w:ascii="Times New Roman" w:hAnsi="Times New Roman" w:cs="Times New Roman"/>
          <w:b/>
          <w:sz w:val="28"/>
          <w:szCs w:val="28"/>
        </w:rPr>
        <w:t>Постановка проблемы.</w:t>
      </w:r>
      <w:r>
        <w:t xml:space="preserve"> </w:t>
      </w:r>
      <w:r w:rsidR="00BD6C38" w:rsidRPr="0028502C">
        <w:rPr>
          <w:rFonts w:ascii="Times New Roman" w:hAnsi="Times New Roman" w:cs="Times New Roman"/>
          <w:sz w:val="28"/>
          <w:szCs w:val="28"/>
        </w:rPr>
        <w:t>Аугментационную маммопластику (АМП) выполняют почти 1,5 миллионам женщин во всем мире [</w:t>
      </w:r>
      <w:r w:rsidR="0028502C" w:rsidRPr="0028502C">
        <w:rPr>
          <w:rFonts w:ascii="Times New Roman" w:hAnsi="Times New Roman" w:cs="Times New Roman"/>
          <w:sz w:val="28"/>
          <w:szCs w:val="28"/>
        </w:rPr>
        <w:t>1</w:t>
      </w:r>
      <w:r w:rsidR="00BD6C38" w:rsidRPr="0028502C">
        <w:rPr>
          <w:rFonts w:ascii="Times New Roman" w:hAnsi="Times New Roman" w:cs="Times New Roman"/>
          <w:sz w:val="28"/>
          <w:szCs w:val="28"/>
        </w:rPr>
        <w:t xml:space="preserve">]. </w:t>
      </w:r>
      <w:r w:rsidR="00BD6C38" w:rsidRPr="00B42E6F">
        <w:rPr>
          <w:rFonts w:ascii="Times New Roman" w:hAnsi="Times New Roman" w:cs="Times New Roman"/>
          <w:sz w:val="28"/>
          <w:szCs w:val="28"/>
        </w:rPr>
        <w:t>Только в США в 2018 году увеличение груди перенесли 329914 женщин [</w:t>
      </w:r>
      <w:r w:rsidR="0028502C" w:rsidRPr="00B42E6F">
        <w:rPr>
          <w:rFonts w:ascii="Times New Roman" w:hAnsi="Times New Roman" w:cs="Times New Roman"/>
          <w:sz w:val="28"/>
          <w:szCs w:val="28"/>
        </w:rPr>
        <w:t>2</w:t>
      </w:r>
      <w:r w:rsidR="00BD6C38" w:rsidRPr="00B42E6F">
        <w:rPr>
          <w:rFonts w:ascii="Times New Roman" w:hAnsi="Times New Roman" w:cs="Times New Roman"/>
          <w:sz w:val="28"/>
          <w:szCs w:val="28"/>
        </w:rPr>
        <w:t>].</w:t>
      </w:r>
      <w:r w:rsidR="00BD6C38" w:rsidRPr="0028502C">
        <w:rPr>
          <w:rFonts w:ascii="Times New Roman" w:hAnsi="Times New Roman" w:cs="Times New Roman"/>
          <w:sz w:val="28"/>
          <w:szCs w:val="28"/>
        </w:rPr>
        <w:t xml:space="preserve"> Специфическими особенностями АМП является относительно высокий процент повторных операций в отдаленном послеоперационном периоде от 10% через 2 года и 20% через 6 - 10 лет [</w:t>
      </w:r>
      <w:r w:rsidR="0028502C" w:rsidRPr="0028502C">
        <w:rPr>
          <w:rFonts w:ascii="Times New Roman" w:hAnsi="Times New Roman" w:cs="Times New Roman"/>
          <w:sz w:val="28"/>
          <w:szCs w:val="28"/>
        </w:rPr>
        <w:t xml:space="preserve">3, </w:t>
      </w:r>
      <w:r w:rsidR="00BD6C38" w:rsidRPr="0028502C">
        <w:rPr>
          <w:rFonts w:ascii="Times New Roman" w:hAnsi="Times New Roman" w:cs="Times New Roman"/>
          <w:sz w:val="28"/>
          <w:szCs w:val="28"/>
        </w:rPr>
        <w:t>4]. Причины повторных операций разные, но преобладают те, что связаны с деформацией контура молочной железы (МЖ), изменениями ее объема, и перемещением протеза с первичной локации – мальпозиция, ротация [</w:t>
      </w:r>
      <w:r w:rsidR="0028502C" w:rsidRPr="0028502C">
        <w:rPr>
          <w:rFonts w:ascii="Times New Roman" w:hAnsi="Times New Roman" w:cs="Times New Roman"/>
          <w:sz w:val="28"/>
          <w:szCs w:val="28"/>
        </w:rPr>
        <w:t>5, 6</w:t>
      </w:r>
      <w:r w:rsidR="00BD6C38" w:rsidRPr="0028502C">
        <w:rPr>
          <w:rFonts w:ascii="Times New Roman" w:hAnsi="Times New Roman" w:cs="Times New Roman"/>
          <w:sz w:val="28"/>
          <w:szCs w:val="28"/>
        </w:rPr>
        <w:t>]. Одним из недостаточно изученных осложнений АМП является ротация анатомических протезов, которая также имее</w:t>
      </w:r>
      <w:r w:rsidR="0028502C" w:rsidRPr="0028502C">
        <w:rPr>
          <w:rFonts w:ascii="Times New Roman" w:hAnsi="Times New Roman" w:cs="Times New Roman"/>
          <w:sz w:val="28"/>
          <w:szCs w:val="28"/>
        </w:rPr>
        <w:t>т</w:t>
      </w:r>
      <w:r w:rsidR="00BD6C38" w:rsidRPr="0028502C">
        <w:rPr>
          <w:rFonts w:ascii="Times New Roman" w:hAnsi="Times New Roman" w:cs="Times New Roman"/>
          <w:sz w:val="28"/>
          <w:szCs w:val="28"/>
        </w:rPr>
        <w:t xml:space="preserve"> другие деф</w:t>
      </w:r>
      <w:r w:rsidR="0028502C" w:rsidRPr="0028502C">
        <w:rPr>
          <w:rFonts w:ascii="Times New Roman" w:hAnsi="Times New Roman" w:cs="Times New Roman"/>
          <w:sz w:val="28"/>
          <w:szCs w:val="28"/>
        </w:rPr>
        <w:t>и</w:t>
      </w:r>
      <w:r w:rsidR="00BD6C38" w:rsidRPr="0028502C">
        <w:rPr>
          <w:rFonts w:ascii="Times New Roman" w:hAnsi="Times New Roman" w:cs="Times New Roman"/>
          <w:sz w:val="28"/>
          <w:szCs w:val="28"/>
        </w:rPr>
        <w:t>ниции: мальротация, мальпозиция,</w:t>
      </w:r>
      <w:r w:rsidR="0028502C" w:rsidRPr="0028502C">
        <w:rPr>
          <w:rFonts w:ascii="Times New Roman" w:hAnsi="Times New Roman" w:cs="Times New Roman"/>
          <w:sz w:val="28"/>
          <w:szCs w:val="28"/>
        </w:rPr>
        <w:t xml:space="preserve"> ротация </w:t>
      </w:r>
      <w:r w:rsidR="00BD6C38" w:rsidRPr="0028502C">
        <w:rPr>
          <w:rFonts w:ascii="Times New Roman" w:hAnsi="Times New Roman" w:cs="Times New Roman"/>
          <w:sz w:val="28"/>
          <w:szCs w:val="28"/>
        </w:rPr>
        <w:t>[</w:t>
      </w:r>
      <w:r w:rsidR="0028502C" w:rsidRPr="0028502C">
        <w:rPr>
          <w:rFonts w:ascii="Times New Roman" w:hAnsi="Times New Roman" w:cs="Times New Roman"/>
          <w:sz w:val="28"/>
          <w:szCs w:val="28"/>
        </w:rPr>
        <w:t>7</w:t>
      </w:r>
      <w:r w:rsidR="00BD6C38" w:rsidRPr="0028502C">
        <w:rPr>
          <w:rFonts w:ascii="Times New Roman" w:hAnsi="Times New Roman" w:cs="Times New Roman"/>
          <w:sz w:val="28"/>
          <w:szCs w:val="28"/>
        </w:rPr>
        <w:t>] Под ротацией протеза понимают его круговые смещение в плоскости или в 3D пространстве. При этом в плоскости протез движется вокруг определенного центра или точки ротации, а в 3D пространстве вращение происходит вокруг линии, которую называют осью вращения [</w:t>
      </w:r>
      <w:r w:rsidR="0028502C" w:rsidRPr="0028502C">
        <w:rPr>
          <w:rFonts w:ascii="Times New Roman" w:hAnsi="Times New Roman" w:cs="Times New Roman"/>
          <w:sz w:val="28"/>
          <w:szCs w:val="28"/>
        </w:rPr>
        <w:t>8</w:t>
      </w:r>
      <w:r w:rsidR="00BD6C38" w:rsidRPr="0028502C">
        <w:rPr>
          <w:rFonts w:ascii="Times New Roman" w:hAnsi="Times New Roman" w:cs="Times New Roman"/>
          <w:sz w:val="28"/>
          <w:szCs w:val="28"/>
        </w:rPr>
        <w:t>]. Вследствие асимметричной поверхности анатомических имплантов их ротация вокруг одной или нескольких осей приводит к серьезным деформациям профиля груди.</w:t>
      </w:r>
    </w:p>
    <w:p w14:paraId="7841528B"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Данные о частоте клинически значимой (90</w:t>
      </w:r>
      <w:r w:rsidRPr="0028502C">
        <w:rPr>
          <w:rFonts w:ascii="Times New Roman" w:hAnsi="Times New Roman" w:cs="Times New Roman"/>
          <w:sz w:val="28"/>
          <w:szCs w:val="28"/>
          <w:vertAlign w:val="superscript"/>
        </w:rPr>
        <w:t>о</w:t>
      </w:r>
      <w:r w:rsidRPr="0028502C">
        <w:rPr>
          <w:rFonts w:ascii="Times New Roman" w:hAnsi="Times New Roman" w:cs="Times New Roman"/>
          <w:sz w:val="28"/>
          <w:szCs w:val="28"/>
        </w:rPr>
        <w:t xml:space="preserve"> и более) фронтальной ротации протезов молочной железы (РПМЖ) противоречивы от 0,9% дo 14% </w:t>
      </w:r>
      <w:r w:rsidRPr="0028502C">
        <w:rPr>
          <w:rFonts w:ascii="Times New Roman" w:hAnsi="Times New Roman" w:cs="Times New Roman"/>
          <w:sz w:val="28"/>
          <w:szCs w:val="28"/>
        </w:rPr>
        <w:lastRenderedPageBreak/>
        <w:t>[</w:t>
      </w:r>
      <w:r w:rsidR="0028502C" w:rsidRPr="0028502C">
        <w:rPr>
          <w:rFonts w:ascii="Times New Roman" w:hAnsi="Times New Roman" w:cs="Times New Roman"/>
          <w:sz w:val="28"/>
          <w:szCs w:val="28"/>
        </w:rPr>
        <w:t>8, 9, 10</w:t>
      </w:r>
      <w:r w:rsidRPr="0028502C">
        <w:rPr>
          <w:rFonts w:ascii="Times New Roman" w:hAnsi="Times New Roman" w:cs="Times New Roman"/>
          <w:sz w:val="28"/>
          <w:szCs w:val="28"/>
        </w:rPr>
        <w:t>], но частота ротации на меньшие градусы должна быть значительно больше [</w:t>
      </w:r>
      <w:r w:rsidR="0028502C" w:rsidRPr="0028502C">
        <w:rPr>
          <w:rFonts w:ascii="Times New Roman" w:hAnsi="Times New Roman" w:cs="Times New Roman"/>
          <w:sz w:val="28"/>
          <w:szCs w:val="28"/>
        </w:rPr>
        <w:t>11, 12</w:t>
      </w:r>
      <w:r w:rsidRPr="0028502C">
        <w:rPr>
          <w:rFonts w:ascii="Times New Roman" w:hAnsi="Times New Roman" w:cs="Times New Roman"/>
          <w:sz w:val="28"/>
          <w:szCs w:val="28"/>
        </w:rPr>
        <w:t>].</w:t>
      </w:r>
    </w:p>
    <w:p w14:paraId="7D0897CD"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Среди причин РПМЖ определенную роль могут играть изменения грудных мышц, которые фиксируют протез в случае его субмускулярного расположения. Ведь при данных условиях на грудные мышцы осуществляется постоянное давление со стороны протеза МЖ, что приводит к существенному уменьшению объема мышцы [</w:t>
      </w:r>
      <w:r w:rsidR="0028502C" w:rsidRPr="0028502C">
        <w:rPr>
          <w:rFonts w:ascii="Times New Roman" w:hAnsi="Times New Roman" w:cs="Times New Roman"/>
          <w:sz w:val="28"/>
          <w:szCs w:val="28"/>
        </w:rPr>
        <w:t>13</w:t>
      </w:r>
      <w:r w:rsidRPr="0028502C">
        <w:rPr>
          <w:rFonts w:ascii="Times New Roman" w:hAnsi="Times New Roman" w:cs="Times New Roman"/>
          <w:sz w:val="28"/>
          <w:szCs w:val="28"/>
        </w:rPr>
        <w:t>]. В то же время, морфологические изменения структуры мышц под влиянием протеза МЗ и их связь с ротацией до сих пор не изучены.</w:t>
      </w:r>
    </w:p>
    <w:p w14:paraId="4DB496AC" w14:textId="77777777" w:rsidR="00BD6C38" w:rsidRPr="0028502C" w:rsidRDefault="00BD6C38" w:rsidP="00BD6C38">
      <w:pPr>
        <w:spacing w:line="360" w:lineRule="auto"/>
        <w:ind w:firstLine="567"/>
        <w:jc w:val="both"/>
        <w:rPr>
          <w:rFonts w:ascii="Times New Roman" w:hAnsi="Times New Roman" w:cs="Times New Roman"/>
          <w:sz w:val="28"/>
          <w:szCs w:val="28"/>
        </w:rPr>
      </w:pPr>
      <w:r w:rsidRPr="0028502C">
        <w:rPr>
          <w:rFonts w:ascii="Times New Roman" w:hAnsi="Times New Roman" w:cs="Times New Roman"/>
          <w:b/>
          <w:sz w:val="28"/>
          <w:szCs w:val="28"/>
        </w:rPr>
        <w:t>Целью исследования</w:t>
      </w:r>
      <w:r w:rsidRPr="0028502C">
        <w:rPr>
          <w:rFonts w:ascii="Times New Roman" w:hAnsi="Times New Roman" w:cs="Times New Roman"/>
          <w:sz w:val="28"/>
          <w:szCs w:val="28"/>
        </w:rPr>
        <w:t xml:space="preserve"> было определить </w:t>
      </w:r>
      <w:r w:rsidR="00B42E6F">
        <w:rPr>
          <w:rFonts w:ascii="Times New Roman" w:hAnsi="Times New Roman" w:cs="Times New Roman"/>
          <w:sz w:val="28"/>
          <w:szCs w:val="28"/>
        </w:rPr>
        <w:t xml:space="preserve">гистологические </w:t>
      </w:r>
      <w:r w:rsidRPr="0028502C">
        <w:rPr>
          <w:rFonts w:ascii="Times New Roman" w:hAnsi="Times New Roman" w:cs="Times New Roman"/>
          <w:sz w:val="28"/>
          <w:szCs w:val="28"/>
        </w:rPr>
        <w:t xml:space="preserve">изменения грудных мышц женщин после субмусулярной АМП (САМП) в однолетнем послеоперационном периоде и </w:t>
      </w:r>
      <w:r w:rsidR="00B42E6F">
        <w:rPr>
          <w:rFonts w:ascii="Times New Roman" w:hAnsi="Times New Roman" w:cs="Times New Roman"/>
          <w:sz w:val="28"/>
          <w:szCs w:val="28"/>
        </w:rPr>
        <w:t>их</w:t>
      </w:r>
      <w:r w:rsidRPr="0028502C">
        <w:rPr>
          <w:rFonts w:ascii="Times New Roman" w:hAnsi="Times New Roman" w:cs="Times New Roman"/>
          <w:sz w:val="28"/>
          <w:szCs w:val="28"/>
        </w:rPr>
        <w:t xml:space="preserve"> связь с ротацией протеза.</w:t>
      </w:r>
    </w:p>
    <w:p w14:paraId="2405206C" w14:textId="77777777" w:rsidR="00BD6C38" w:rsidRPr="0028502C" w:rsidRDefault="00BD6C38" w:rsidP="00BD6C38">
      <w:pPr>
        <w:spacing w:line="360" w:lineRule="auto"/>
        <w:ind w:firstLine="567"/>
        <w:jc w:val="both"/>
        <w:rPr>
          <w:rFonts w:ascii="Times New Roman" w:hAnsi="Times New Roman" w:cs="Times New Roman"/>
          <w:sz w:val="28"/>
          <w:szCs w:val="28"/>
        </w:rPr>
      </w:pPr>
      <w:r w:rsidRPr="0028502C">
        <w:rPr>
          <w:rFonts w:ascii="Times New Roman" w:hAnsi="Times New Roman" w:cs="Times New Roman"/>
          <w:b/>
          <w:sz w:val="28"/>
          <w:szCs w:val="28"/>
        </w:rPr>
        <w:t>Материал и методы исследования</w:t>
      </w:r>
      <w:r w:rsidRPr="0028502C">
        <w:rPr>
          <w:rFonts w:ascii="Times New Roman" w:hAnsi="Times New Roman" w:cs="Times New Roman"/>
          <w:sz w:val="28"/>
          <w:szCs w:val="28"/>
        </w:rPr>
        <w:t>. Это поперечное интервенционное одноцентровое исследования по типу случай - контроль проведено с ноября 2016 по январь 2018 года. Исследование было утверждено комиссией по вопросам экспертизы и этики научных исследований Национального медицинского университета имени А.А. Богомольца и выполнена в соответствии с этическими нормами Хельсинкской декларации 1964 г. и последующих ее поправок. Письменная информированное согласие было получено от всех пациенток до их включения в исследование, анонимность была обеспечена.</w:t>
      </w:r>
    </w:p>
    <w:p w14:paraId="73B9A433"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 xml:space="preserve">В исследование включено </w:t>
      </w:r>
      <w:r w:rsidRPr="0028502C">
        <w:rPr>
          <w:rFonts w:ascii="Times New Roman" w:hAnsi="Times New Roman" w:cs="Times New Roman"/>
          <w:color w:val="000000" w:themeColor="text1"/>
          <w:sz w:val="28"/>
          <w:szCs w:val="28"/>
        </w:rPr>
        <w:t xml:space="preserve">33 </w:t>
      </w:r>
      <w:r w:rsidRPr="0028502C">
        <w:rPr>
          <w:rFonts w:ascii="Times New Roman" w:hAnsi="Times New Roman" w:cs="Times New Roman"/>
          <w:sz w:val="28"/>
          <w:szCs w:val="28"/>
        </w:rPr>
        <w:t>женщины, которым по их желанию была выполнена САМП. Критериями включения были возраст от 18 до 30 лет, индекс массы тела от 19 до 25 кг/м</w:t>
      </w:r>
      <w:r w:rsidRPr="0028502C">
        <w:rPr>
          <w:rFonts w:ascii="Times New Roman" w:hAnsi="Times New Roman" w:cs="Times New Roman"/>
          <w:sz w:val="28"/>
          <w:szCs w:val="28"/>
          <w:vertAlign w:val="superscript"/>
        </w:rPr>
        <w:t>2</w:t>
      </w:r>
      <w:r w:rsidRPr="0028502C">
        <w:rPr>
          <w:rFonts w:ascii="Times New Roman" w:hAnsi="Times New Roman" w:cs="Times New Roman"/>
          <w:sz w:val="28"/>
          <w:szCs w:val="28"/>
        </w:rPr>
        <w:t xml:space="preserve"> и использование противозачаточных гормональных средств, регулярная половая жизнь. Критериями невключения были птоз МЖ, семейный анамнез рака МЖ, рак МЖ, подозрение на злокачественность, сопутствующие заболевания, хронические системные заболевания, беременность, кормление грудью, избыточный вес тела в </w:t>
      </w:r>
      <w:r w:rsidRPr="0028502C">
        <w:rPr>
          <w:rFonts w:ascii="Times New Roman" w:hAnsi="Times New Roman" w:cs="Times New Roman"/>
          <w:sz w:val="28"/>
          <w:szCs w:val="28"/>
        </w:rPr>
        <w:lastRenderedPageBreak/>
        <w:t>анамнезе, курение, интенсивные физические нагрузки (фитнес, культуризм) или профессиональное занятие спортом.</w:t>
      </w:r>
    </w:p>
    <w:p w14:paraId="33DD37FB"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Женщин разделены на две независимые группы. Женщинам группы сравнения (группа С - 15 человек) выполнялась первичная САМП; женщинам группы исследования выполнялась (по их желанию) замена протезов МЖ на больший размер через год (от 11 месяцев до 14 месяцев) после ранее выполненной САМП - группа И (18 человек). У женщин группы П изучали только гистологическое структуру большой грудной мышцы (БГМ), у женщин группы И - гистологическое структуру БГМ, величину РПМЖ, и их связь. Жещины группы П и группы И не отличались (p &lt;0,05) по возрасту (24.8±4,5 лет и 25,6±4,3 соответственно) и ИМТ (19,9±0,9 кг/м</w:t>
      </w:r>
      <w:r w:rsidRPr="0028502C">
        <w:rPr>
          <w:rFonts w:ascii="Times New Roman" w:hAnsi="Times New Roman" w:cs="Times New Roman"/>
          <w:sz w:val="28"/>
          <w:szCs w:val="28"/>
          <w:vertAlign w:val="superscript"/>
        </w:rPr>
        <w:t>2</w:t>
      </w:r>
      <w:r w:rsidRPr="0028502C">
        <w:rPr>
          <w:rFonts w:ascii="Times New Roman" w:hAnsi="Times New Roman" w:cs="Times New Roman"/>
          <w:sz w:val="28"/>
          <w:szCs w:val="28"/>
        </w:rPr>
        <w:t xml:space="preserve"> и 20,8±1,4 кг/м</w:t>
      </w:r>
      <w:r w:rsidRPr="0028502C">
        <w:rPr>
          <w:rFonts w:ascii="Times New Roman" w:hAnsi="Times New Roman" w:cs="Times New Roman"/>
          <w:sz w:val="28"/>
          <w:szCs w:val="28"/>
          <w:vertAlign w:val="superscript"/>
        </w:rPr>
        <w:t>2</w:t>
      </w:r>
      <w:r w:rsidRPr="0028502C">
        <w:rPr>
          <w:rFonts w:ascii="Times New Roman" w:hAnsi="Times New Roman" w:cs="Times New Roman"/>
          <w:sz w:val="28"/>
          <w:szCs w:val="28"/>
        </w:rPr>
        <w:t xml:space="preserve"> соответственно). </w:t>
      </w:r>
    </w:p>
    <w:p w14:paraId="48B970F9"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Пациенткам группы И при первичной САМП были имплантированы анатомические силиконовые протезы с круглым основанием, высокой и сверхвысокой проекции, объемом от 215 до 425 мл (Natrelle стиль 410 (Allergan PLC, Дублин, Ирландия)). Объем имплантата выбирали на основе стандартных измерений груди [</w:t>
      </w:r>
      <w:r w:rsidR="0028502C" w:rsidRPr="0028502C">
        <w:rPr>
          <w:rFonts w:ascii="Times New Roman" w:hAnsi="Times New Roman" w:cs="Times New Roman"/>
          <w:sz w:val="28"/>
          <w:szCs w:val="28"/>
        </w:rPr>
        <w:t>14</w:t>
      </w:r>
      <w:r w:rsidRPr="0028502C">
        <w:rPr>
          <w:rFonts w:ascii="Times New Roman" w:hAnsi="Times New Roman" w:cs="Times New Roman"/>
          <w:sz w:val="28"/>
          <w:szCs w:val="28"/>
        </w:rPr>
        <w:t xml:space="preserve">] и пожелания пациенток. </w:t>
      </w:r>
    </w:p>
    <w:p w14:paraId="0D2FE3AA"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Гистологический материал получали интраоперационно. Образцы БГМ размером 1,5х1,5х0,5 см брали в нижнем ее крае в проекции сосковой линии. Материал фиксировали в 10% растворе нейтрального формалина. Далее материал проводили в гистопроцессоре карусельного типа STP-120. Для заливки парафиновых блоков использовали станцию EC-350, для резки парафиновых блоков - ротационный микротом серии HM - 340E, для окраски гистологических препаратов - автомат Robot-Stainer HMS-740 (MICROM, Germany). Препараты окрашивали гематоксилин-эозином. Использовали микроскоп Axioskop 40 с фотокамерой Axio Cam MRc5 (Сarl Zeiss). Из каждого кусочка мышцы изготавливали 5 срезов. Морфометрические исследования проводили с помощью пространственной сетки с 100- тест-точками с шагом 1 мм [</w:t>
      </w:r>
      <w:r w:rsidR="0028502C" w:rsidRPr="0028502C">
        <w:rPr>
          <w:rFonts w:ascii="Times New Roman" w:hAnsi="Times New Roman" w:cs="Times New Roman"/>
          <w:sz w:val="28"/>
          <w:szCs w:val="28"/>
        </w:rPr>
        <w:t>15</w:t>
      </w:r>
      <w:r w:rsidRPr="0028502C">
        <w:rPr>
          <w:rFonts w:ascii="Times New Roman" w:hAnsi="Times New Roman" w:cs="Times New Roman"/>
          <w:sz w:val="28"/>
          <w:szCs w:val="28"/>
        </w:rPr>
        <w:t xml:space="preserve">]. Проводили подсчет точек (ок.10, об.10) путем случайных совпадений с мышечными волокнами и фиброзной тканью в 10 </w:t>
      </w:r>
      <w:r w:rsidRPr="0028502C">
        <w:rPr>
          <w:rFonts w:ascii="Times New Roman" w:hAnsi="Times New Roman" w:cs="Times New Roman"/>
          <w:sz w:val="28"/>
          <w:szCs w:val="28"/>
        </w:rPr>
        <w:lastRenderedPageBreak/>
        <w:t>полях зрения каждого среза и определяли в нем среднее значение процента площади мышечных волокон (ППМВ). В дальнейшем вычисляли среднее значение ППМВ у каждой пациентки отдельно слева и справа, как среднее значение ППМВ 5-ти срезов. Сосуды и небольшое количество жировой ткани учитывали вместе с соединительной тканью.</w:t>
      </w:r>
    </w:p>
    <w:p w14:paraId="013DB71F"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 xml:space="preserve">РПМЖ определяли с помощью ультразвукового исследования с использованием аппарата фирмы ESAOTE модель Technos Partner с линейным датчиком с частотой 12,5 МГц. Ротацию протеза диагностировали сопоставляя линию симметрии протеза (ЛСП) - условная линия, соединяющая маркеры на передней </w:t>
      </w:r>
      <w:r w:rsidR="0028502C" w:rsidRPr="0028502C">
        <w:rPr>
          <w:rFonts w:ascii="Times New Roman" w:hAnsi="Times New Roman" w:cs="Times New Roman"/>
          <w:sz w:val="28"/>
          <w:szCs w:val="28"/>
        </w:rPr>
        <w:t>поверхности протеза с сосково-с</w:t>
      </w:r>
      <w:r w:rsidRPr="0028502C">
        <w:rPr>
          <w:rFonts w:ascii="Times New Roman" w:hAnsi="Times New Roman" w:cs="Times New Roman"/>
          <w:sz w:val="28"/>
          <w:szCs w:val="28"/>
        </w:rPr>
        <w:t>рединноключично</w:t>
      </w:r>
      <w:r w:rsidR="0028502C" w:rsidRPr="0028502C">
        <w:rPr>
          <w:rFonts w:ascii="Times New Roman" w:hAnsi="Times New Roman" w:cs="Times New Roman"/>
          <w:sz w:val="28"/>
          <w:szCs w:val="28"/>
        </w:rPr>
        <w:t>й</w:t>
      </w:r>
      <w:r w:rsidRPr="0028502C">
        <w:rPr>
          <w:rFonts w:ascii="Times New Roman" w:hAnsi="Times New Roman" w:cs="Times New Roman"/>
          <w:sz w:val="28"/>
          <w:szCs w:val="28"/>
        </w:rPr>
        <w:t xml:space="preserve"> линией. Поскольку при выполнения первичной САМП протез размещали таким образом, чтобы ЛСП находилась именно в проекции этого анатомического ориенетира. Как и другие авторы в случае поворота ЛСП на угол более 30</w:t>
      </w:r>
      <w:r w:rsidRPr="0028502C">
        <w:rPr>
          <w:rFonts w:ascii="Times New Roman" w:hAnsi="Times New Roman" w:cs="Times New Roman"/>
          <w:sz w:val="28"/>
          <w:szCs w:val="28"/>
          <w:vertAlign w:val="superscript"/>
        </w:rPr>
        <w:t>о</w:t>
      </w:r>
      <w:r w:rsidRPr="0028502C">
        <w:rPr>
          <w:rFonts w:ascii="Times New Roman" w:hAnsi="Times New Roman" w:cs="Times New Roman"/>
          <w:sz w:val="28"/>
          <w:szCs w:val="28"/>
        </w:rPr>
        <w:t xml:space="preserve"> по отношению к выбранному анатомического ориентира протез считали ротированым [</w:t>
      </w:r>
      <w:r w:rsidR="0028502C" w:rsidRPr="0028502C">
        <w:rPr>
          <w:rFonts w:ascii="Times New Roman" w:hAnsi="Times New Roman" w:cs="Times New Roman"/>
          <w:sz w:val="28"/>
          <w:szCs w:val="28"/>
        </w:rPr>
        <w:t>12</w:t>
      </w:r>
      <w:r w:rsidRPr="0028502C">
        <w:rPr>
          <w:rFonts w:ascii="Times New Roman" w:hAnsi="Times New Roman" w:cs="Times New Roman"/>
          <w:sz w:val="28"/>
          <w:szCs w:val="28"/>
        </w:rPr>
        <w:t>] а ротацию протеза на угол ≥ 90% считали клинически значимой [</w:t>
      </w:r>
      <w:r w:rsidR="0028502C" w:rsidRPr="0028502C">
        <w:rPr>
          <w:rFonts w:ascii="Times New Roman" w:hAnsi="Times New Roman" w:cs="Times New Roman"/>
          <w:sz w:val="28"/>
          <w:szCs w:val="28"/>
        </w:rPr>
        <w:t>12</w:t>
      </w:r>
      <w:r w:rsidRPr="0028502C">
        <w:rPr>
          <w:rFonts w:ascii="Times New Roman" w:hAnsi="Times New Roman" w:cs="Times New Roman"/>
          <w:sz w:val="28"/>
          <w:szCs w:val="28"/>
        </w:rPr>
        <w:t>].</w:t>
      </w:r>
    </w:p>
    <w:p w14:paraId="37A6C2E1"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Статистическую обработку полученных данных проводили с помощью статистического пакета IBMSPPS Statistics 22. Выполняли описательную (дискриптивную) статистику. Оценка нормальности распределения переменных проведена с помощью теста Шапиро-Вилка. Сравнение двух независимых групп по одной количественному признаку проводили с использованием U-критерия Манна-Уитни, сравнение групп по качественному признаку проводили с использованием χ2 -критерия Пирсона; анализ связи двух переменных (признаков) осуществляли с помощью корреляционного анализа Спирмена, для визначеня вероятности возникновения события в зависимости от значений показателя выполняли линейный регрессионный анализ. Нулевую гипотезу равенства переменных отклоняли при р &lt;0,05.</w:t>
      </w:r>
    </w:p>
    <w:p w14:paraId="138F086F" w14:textId="77777777" w:rsidR="00BD6C38" w:rsidRPr="0028502C" w:rsidRDefault="00BD6C38" w:rsidP="00BD6C38">
      <w:pPr>
        <w:spacing w:after="0" w:line="360" w:lineRule="auto"/>
        <w:ind w:firstLine="567"/>
        <w:jc w:val="both"/>
        <w:rPr>
          <w:rFonts w:ascii="Times New Roman" w:hAnsi="Times New Roman" w:cs="Times New Roman"/>
          <w:b/>
          <w:bCs/>
          <w:sz w:val="28"/>
          <w:szCs w:val="28"/>
        </w:rPr>
      </w:pPr>
      <w:r w:rsidRPr="0028502C">
        <w:rPr>
          <w:rFonts w:ascii="Times New Roman" w:hAnsi="Times New Roman" w:cs="Times New Roman"/>
          <w:b/>
          <w:bCs/>
          <w:sz w:val="28"/>
          <w:szCs w:val="28"/>
        </w:rPr>
        <w:t>Результаты исследования</w:t>
      </w:r>
    </w:p>
    <w:p w14:paraId="71434F55" w14:textId="77777777" w:rsidR="00BD6C38" w:rsidRPr="0028502C" w:rsidRDefault="00BD6C38" w:rsidP="00BD6C38">
      <w:pPr>
        <w:spacing w:after="0" w:line="360" w:lineRule="auto"/>
        <w:ind w:firstLine="567"/>
        <w:jc w:val="both"/>
        <w:rPr>
          <w:rFonts w:ascii="Times New Roman" w:hAnsi="Times New Roman" w:cs="Times New Roman"/>
          <w:bCs/>
          <w:sz w:val="28"/>
          <w:szCs w:val="28"/>
        </w:rPr>
      </w:pPr>
      <w:r w:rsidRPr="0028502C">
        <w:rPr>
          <w:rFonts w:ascii="Times New Roman" w:hAnsi="Times New Roman" w:cs="Times New Roman"/>
          <w:bCs/>
          <w:sz w:val="28"/>
          <w:szCs w:val="28"/>
        </w:rPr>
        <w:lastRenderedPageBreak/>
        <w:t>У пациенток группы П морфологическая картина БГМ соответствовала нормальному строению скелетной мышечной ткани. На поперечных и продольных срезах определялось большое количество мышечных волокон, которые были сгруппированы в пучки и разделены соединительнотканными перегородками, содержащие нервные волокна и кровеносные сосуды (рис. 1 А). Каждое мышечное волокно состояло из миофибрилл, в которых было хор</w:t>
      </w:r>
      <w:r w:rsidR="0028502C" w:rsidRPr="0028502C">
        <w:rPr>
          <w:rFonts w:ascii="Times New Roman" w:hAnsi="Times New Roman" w:cs="Times New Roman"/>
          <w:bCs/>
          <w:sz w:val="28"/>
          <w:szCs w:val="28"/>
        </w:rPr>
        <w:t>ошо заметно поперечную исчерчен</w:t>
      </w:r>
      <w:r w:rsidR="0028502C">
        <w:rPr>
          <w:rFonts w:ascii="Times New Roman" w:hAnsi="Times New Roman" w:cs="Times New Roman"/>
          <w:bCs/>
          <w:sz w:val="28"/>
          <w:szCs w:val="28"/>
        </w:rPr>
        <w:t>н</w:t>
      </w:r>
      <w:r w:rsidRPr="0028502C">
        <w:rPr>
          <w:rFonts w:ascii="Times New Roman" w:hAnsi="Times New Roman" w:cs="Times New Roman"/>
          <w:bCs/>
          <w:sz w:val="28"/>
          <w:szCs w:val="28"/>
        </w:rPr>
        <w:t>ость (рис. 1 Б). Отмечалась равномерная окраска мышечных волокон, которые в основном имели одинаковую толщину.</w:t>
      </w:r>
    </w:p>
    <w:p w14:paraId="3E4754E2" w14:textId="77777777" w:rsidR="00BD6C38" w:rsidRPr="0028502C" w:rsidRDefault="00BD6C38" w:rsidP="00BD6C38">
      <w:pPr>
        <w:spacing w:after="0" w:line="360" w:lineRule="auto"/>
        <w:ind w:firstLine="567"/>
        <w:jc w:val="both"/>
        <w:rPr>
          <w:rFonts w:ascii="Times New Roman" w:hAnsi="Times New Roman" w:cs="Times New Roman"/>
          <w:sz w:val="28"/>
          <w:szCs w:val="28"/>
        </w:rPr>
      </w:pPr>
    </w:p>
    <w:tbl>
      <w:tblPr>
        <w:tblStyle w:val="a3"/>
        <w:tblW w:w="9473" w:type="dxa"/>
        <w:tblInd w:w="-5" w:type="dxa"/>
        <w:tblLook w:val="04A0" w:firstRow="1" w:lastRow="0" w:firstColumn="1" w:lastColumn="0" w:noHBand="0" w:noVBand="1"/>
      </w:tblPr>
      <w:tblGrid>
        <w:gridCol w:w="4686"/>
        <w:gridCol w:w="4787"/>
      </w:tblGrid>
      <w:tr w:rsidR="00BD6C38" w:rsidRPr="0028502C" w14:paraId="0D3C1A69" w14:textId="77777777" w:rsidTr="00FB2002">
        <w:tc>
          <w:tcPr>
            <w:tcW w:w="4686" w:type="dxa"/>
          </w:tcPr>
          <w:p w14:paraId="5190363F" w14:textId="77777777" w:rsidR="00BD6C38" w:rsidRPr="0028502C" w:rsidRDefault="00BD6C38" w:rsidP="00FB2002">
            <w:pPr>
              <w:spacing w:line="360" w:lineRule="auto"/>
              <w:ind w:left="-540"/>
              <w:rPr>
                <w:rFonts w:ascii="Times New Roman" w:hAnsi="Times New Roman" w:cs="Times New Roman"/>
                <w:sz w:val="28"/>
                <w:szCs w:val="28"/>
              </w:rPr>
            </w:pPr>
            <w:r w:rsidRPr="0028502C">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07305D6D" wp14:editId="657CE09C">
                  <wp:simplePos x="0" y="0"/>
                  <wp:positionH relativeFrom="column">
                    <wp:posOffset>62865</wp:posOffset>
                  </wp:positionH>
                  <wp:positionV relativeFrom="paragraph">
                    <wp:posOffset>95885</wp:posOffset>
                  </wp:positionV>
                  <wp:extent cx="2816225" cy="2264410"/>
                  <wp:effectExtent l="19050" t="0" r="3175" b="0"/>
                  <wp:wrapTopAndBottom/>
                  <wp:docPr id="9" name="officeArt object" descr="image.png"/>
                  <wp:cNvGraphicFramePr/>
                  <a:graphic xmlns:a="http://schemas.openxmlformats.org/drawingml/2006/main">
                    <a:graphicData uri="http://schemas.openxmlformats.org/drawingml/2006/picture">
                      <pic:pic xmlns:pic="http://schemas.openxmlformats.org/drawingml/2006/picture">
                        <pic:nvPicPr>
                          <pic:cNvPr id="1073741826" name="image.png" descr="image.png"/>
                          <pic:cNvPicPr>
                            <a:picLocks noChangeAspect="1"/>
                          </pic:cNvPicPr>
                        </pic:nvPicPr>
                        <pic:blipFill>
                          <a:blip r:embed="rId5"/>
                          <a:stretch>
                            <a:fillRect/>
                          </a:stretch>
                        </pic:blipFill>
                        <pic:spPr>
                          <a:xfrm>
                            <a:off x="0" y="0"/>
                            <a:ext cx="2816225" cy="2264410"/>
                          </a:xfrm>
                          <a:prstGeom prst="rect">
                            <a:avLst/>
                          </a:prstGeom>
                          <a:noFill/>
                          <a:ln>
                            <a:noFill/>
                          </a:ln>
                        </pic:spPr>
                      </pic:pic>
                    </a:graphicData>
                  </a:graphic>
                </wp:anchor>
              </w:drawing>
            </w:r>
          </w:p>
        </w:tc>
        <w:tc>
          <w:tcPr>
            <w:tcW w:w="4787" w:type="dxa"/>
          </w:tcPr>
          <w:p w14:paraId="247DE80E" w14:textId="77777777" w:rsidR="00BD6C38" w:rsidRPr="0028502C" w:rsidRDefault="00BD6C38" w:rsidP="00FB2002">
            <w:pPr>
              <w:spacing w:line="360" w:lineRule="auto"/>
              <w:ind w:left="0"/>
              <w:rPr>
                <w:rFonts w:ascii="Times New Roman" w:hAnsi="Times New Roman" w:cs="Times New Roman"/>
                <w:sz w:val="28"/>
                <w:szCs w:val="28"/>
              </w:rPr>
            </w:pPr>
            <w:r w:rsidRPr="0028502C">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02C19B7D" wp14:editId="5876C394">
                  <wp:simplePos x="0" y="0"/>
                  <wp:positionH relativeFrom="column">
                    <wp:posOffset>-22225</wp:posOffset>
                  </wp:positionH>
                  <wp:positionV relativeFrom="paragraph">
                    <wp:posOffset>92710</wp:posOffset>
                  </wp:positionV>
                  <wp:extent cx="2883535" cy="2264410"/>
                  <wp:effectExtent l="19050" t="0" r="0" b="0"/>
                  <wp:wrapTopAndBottom/>
                  <wp:docPr id="7" name="officeArt object" descr="image.png"/>
                  <wp:cNvGraphicFramePr/>
                  <a:graphic xmlns:a="http://schemas.openxmlformats.org/drawingml/2006/main">
                    <a:graphicData uri="http://schemas.openxmlformats.org/drawingml/2006/picture">
                      <pic:pic xmlns:pic="http://schemas.openxmlformats.org/drawingml/2006/picture">
                        <pic:nvPicPr>
                          <pic:cNvPr id="1073741827" name="image.png" descr="image.png"/>
                          <pic:cNvPicPr>
                            <a:picLocks noChangeAspect="1"/>
                          </pic:cNvPicPr>
                        </pic:nvPicPr>
                        <pic:blipFill>
                          <a:blip r:embed="rId6"/>
                          <a:stretch>
                            <a:fillRect/>
                          </a:stretch>
                        </pic:blipFill>
                        <pic:spPr>
                          <a:xfrm>
                            <a:off x="0" y="0"/>
                            <a:ext cx="2883535" cy="2264410"/>
                          </a:xfrm>
                          <a:prstGeom prst="rect">
                            <a:avLst/>
                          </a:prstGeom>
                          <a:noFill/>
                          <a:ln>
                            <a:noFill/>
                          </a:ln>
                        </pic:spPr>
                      </pic:pic>
                    </a:graphicData>
                  </a:graphic>
                </wp:anchor>
              </w:drawing>
            </w:r>
          </w:p>
        </w:tc>
      </w:tr>
      <w:tr w:rsidR="00BD6C38" w:rsidRPr="0028502C" w14:paraId="3C5A923B" w14:textId="77777777" w:rsidTr="00FB2002">
        <w:tc>
          <w:tcPr>
            <w:tcW w:w="4686" w:type="dxa"/>
          </w:tcPr>
          <w:p w14:paraId="55CDDFE5" w14:textId="77777777" w:rsidR="00BD6C38" w:rsidRPr="0028502C" w:rsidRDefault="00BD6C38" w:rsidP="00FB2002">
            <w:pPr>
              <w:spacing w:line="360" w:lineRule="auto"/>
              <w:ind w:left="0" w:firstLine="567"/>
              <w:jc w:val="center"/>
              <w:rPr>
                <w:rFonts w:ascii="Times New Roman" w:hAnsi="Times New Roman" w:cs="Times New Roman"/>
                <w:sz w:val="28"/>
                <w:szCs w:val="28"/>
              </w:rPr>
            </w:pPr>
            <w:r w:rsidRPr="0028502C">
              <w:rPr>
                <w:rFonts w:ascii="Times New Roman" w:hAnsi="Times New Roman" w:cs="Times New Roman"/>
                <w:sz w:val="28"/>
                <w:szCs w:val="28"/>
              </w:rPr>
              <w:t>А</w:t>
            </w:r>
          </w:p>
        </w:tc>
        <w:tc>
          <w:tcPr>
            <w:tcW w:w="4787" w:type="dxa"/>
          </w:tcPr>
          <w:p w14:paraId="56134568" w14:textId="77777777" w:rsidR="00BD6C38" w:rsidRPr="0028502C" w:rsidRDefault="00BD6C38" w:rsidP="00FB2002">
            <w:pPr>
              <w:spacing w:line="360" w:lineRule="auto"/>
              <w:ind w:left="0" w:firstLine="567"/>
              <w:jc w:val="center"/>
              <w:rPr>
                <w:rFonts w:ascii="Times New Roman" w:hAnsi="Times New Roman" w:cs="Times New Roman"/>
                <w:sz w:val="28"/>
                <w:szCs w:val="28"/>
              </w:rPr>
            </w:pPr>
            <w:r w:rsidRPr="0028502C">
              <w:rPr>
                <w:rFonts w:ascii="Times New Roman" w:hAnsi="Times New Roman" w:cs="Times New Roman"/>
                <w:sz w:val="28"/>
                <w:szCs w:val="28"/>
              </w:rPr>
              <w:t>Б</w:t>
            </w:r>
          </w:p>
        </w:tc>
      </w:tr>
    </w:tbl>
    <w:p w14:paraId="79A8A70A" w14:textId="77777777" w:rsidR="00BD6C38" w:rsidRPr="0028502C" w:rsidRDefault="00BD6C38" w:rsidP="00BD6C38">
      <w:pPr>
        <w:spacing w:after="0" w:line="360" w:lineRule="auto"/>
        <w:ind w:firstLine="567"/>
        <w:jc w:val="both"/>
        <w:rPr>
          <w:rFonts w:ascii="Times New Roman" w:hAnsi="Times New Roman" w:cs="Times New Roman"/>
          <w:sz w:val="28"/>
          <w:szCs w:val="28"/>
        </w:rPr>
      </w:pPr>
    </w:p>
    <w:p w14:paraId="561D2105"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Рис. 1. Группа П, БГМ. Окраска гематоксилин-эозином. А - Поперечно срезанные волокна. Волокана сгруппированы, разделены соединительнотканными перегородками. Ув. 200. Б - Продольно срезанные волокна. хорошо выраженная поперечная исчерченность мышечных волокон. Ув. 400.</w:t>
      </w:r>
    </w:p>
    <w:p w14:paraId="3688965B"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 xml:space="preserve">В препаратах ПГМ пациенток группы И отмечалось разрастание фиброзной ткани с очаговым замещением мышечных волокон (рис. 2 А). Некоторые участки мышечных волокон окрашивались неравномерно, исчезала поперечная исчерченность. В части волокон отмечались </w:t>
      </w:r>
      <w:r w:rsidRPr="0028502C">
        <w:rPr>
          <w:rFonts w:ascii="Times New Roman" w:hAnsi="Times New Roman" w:cs="Times New Roman"/>
          <w:sz w:val="28"/>
          <w:szCs w:val="28"/>
        </w:rPr>
        <w:lastRenderedPageBreak/>
        <w:t>дистрофические изменения, за счет которых волокна приобретали деструктивный вид. Отдельные волокна были истончены, другие - гипертрофированны, но обычно с ячейками дистрофических изменений.</w:t>
      </w:r>
    </w:p>
    <w:tbl>
      <w:tblPr>
        <w:tblStyle w:val="a3"/>
        <w:tblW w:w="9356" w:type="dxa"/>
        <w:tblInd w:w="-5" w:type="dxa"/>
        <w:tblLayout w:type="fixed"/>
        <w:tblLook w:val="04A0" w:firstRow="1" w:lastRow="0" w:firstColumn="1" w:lastColumn="0" w:noHBand="0" w:noVBand="1"/>
      </w:tblPr>
      <w:tblGrid>
        <w:gridCol w:w="4605"/>
        <w:gridCol w:w="4751"/>
      </w:tblGrid>
      <w:tr w:rsidR="00BD6C38" w:rsidRPr="0028502C" w14:paraId="1BD22C13" w14:textId="77777777" w:rsidTr="00FB2002">
        <w:tc>
          <w:tcPr>
            <w:tcW w:w="4605" w:type="dxa"/>
          </w:tcPr>
          <w:p w14:paraId="30FCFD39" w14:textId="77777777" w:rsidR="00BD6C38" w:rsidRPr="0028502C" w:rsidRDefault="00BD6C38" w:rsidP="00FB2002">
            <w:pPr>
              <w:spacing w:line="360" w:lineRule="auto"/>
              <w:ind w:left="0"/>
              <w:rPr>
                <w:rFonts w:ascii="Times New Roman" w:hAnsi="Times New Roman" w:cs="Times New Roman"/>
                <w:sz w:val="28"/>
                <w:szCs w:val="28"/>
              </w:rPr>
            </w:pPr>
            <w:r w:rsidRPr="0028502C">
              <w:rPr>
                <w:rFonts w:ascii="Times New Roman" w:hAnsi="Times New Roman" w:cs="Times New Roman"/>
                <w:noProof/>
                <w:sz w:val="28"/>
                <w:szCs w:val="28"/>
                <w:lang w:eastAsia="ru-RU"/>
              </w:rPr>
              <w:drawing>
                <wp:inline distT="0" distB="0" distL="0" distR="0" wp14:anchorId="5F39F54F" wp14:editId="4D84C1CC">
                  <wp:extent cx="2768367" cy="2357306"/>
                  <wp:effectExtent l="19050" t="0" r="0" b="0"/>
                  <wp:docPr id="15" name="officeArt object" descr="image.png"/>
                  <wp:cNvGraphicFramePr/>
                  <a:graphic xmlns:a="http://schemas.openxmlformats.org/drawingml/2006/main">
                    <a:graphicData uri="http://schemas.openxmlformats.org/drawingml/2006/picture">
                      <pic:pic xmlns:pic="http://schemas.openxmlformats.org/drawingml/2006/picture">
                        <pic:nvPicPr>
                          <pic:cNvPr id="1073741831" name="image.png" descr="image.png"/>
                          <pic:cNvPicPr>
                            <a:picLocks noChangeAspect="1"/>
                          </pic:cNvPicPr>
                        </pic:nvPicPr>
                        <pic:blipFill>
                          <a:blip r:embed="rId7"/>
                          <a:stretch>
                            <a:fillRect/>
                          </a:stretch>
                        </pic:blipFill>
                        <pic:spPr>
                          <a:xfrm>
                            <a:off x="0" y="0"/>
                            <a:ext cx="2767960" cy="2356960"/>
                          </a:xfrm>
                          <a:prstGeom prst="rect">
                            <a:avLst/>
                          </a:prstGeom>
                          <a:noFill/>
                          <a:ln>
                            <a:noFill/>
                          </a:ln>
                        </pic:spPr>
                      </pic:pic>
                    </a:graphicData>
                  </a:graphic>
                </wp:inline>
              </w:drawing>
            </w:r>
          </w:p>
        </w:tc>
        <w:tc>
          <w:tcPr>
            <w:tcW w:w="4751" w:type="dxa"/>
          </w:tcPr>
          <w:p w14:paraId="748B3737" w14:textId="77777777" w:rsidR="00BD6C38" w:rsidRPr="0028502C" w:rsidRDefault="00BD6C38" w:rsidP="00FB2002">
            <w:pPr>
              <w:spacing w:line="360" w:lineRule="auto"/>
              <w:ind w:left="0"/>
              <w:rPr>
                <w:rFonts w:ascii="Times New Roman" w:hAnsi="Times New Roman" w:cs="Times New Roman"/>
                <w:sz w:val="28"/>
                <w:szCs w:val="28"/>
              </w:rPr>
            </w:pPr>
            <w:r w:rsidRPr="0028502C">
              <w:rPr>
                <w:rFonts w:ascii="Times New Roman" w:hAnsi="Times New Roman" w:cs="Times New Roman"/>
                <w:noProof/>
                <w:sz w:val="28"/>
                <w:szCs w:val="28"/>
                <w:lang w:eastAsia="ru-RU"/>
              </w:rPr>
              <w:drawing>
                <wp:inline distT="0" distB="0" distL="0" distR="0" wp14:anchorId="790B90BD" wp14:editId="4BBC9680">
                  <wp:extent cx="3096008" cy="2357306"/>
                  <wp:effectExtent l="19050" t="0" r="9142" b="0"/>
                  <wp:docPr id="8" name="officeArt object" descr="image.png"/>
                  <wp:cNvGraphicFramePr/>
                  <a:graphic xmlns:a="http://schemas.openxmlformats.org/drawingml/2006/main">
                    <a:graphicData uri="http://schemas.openxmlformats.org/drawingml/2006/picture">
                      <pic:pic xmlns:pic="http://schemas.openxmlformats.org/drawingml/2006/picture">
                        <pic:nvPicPr>
                          <pic:cNvPr id="1073741830" name="image.png" descr="image.png"/>
                          <pic:cNvPicPr>
                            <a:picLocks noChangeAspect="1"/>
                          </pic:cNvPicPr>
                        </pic:nvPicPr>
                        <pic:blipFill>
                          <a:blip r:embed="rId8"/>
                          <a:stretch>
                            <a:fillRect/>
                          </a:stretch>
                        </pic:blipFill>
                        <pic:spPr>
                          <a:xfrm>
                            <a:off x="0" y="0"/>
                            <a:ext cx="3095475" cy="2356901"/>
                          </a:xfrm>
                          <a:prstGeom prst="rect">
                            <a:avLst/>
                          </a:prstGeom>
                          <a:noFill/>
                          <a:ln>
                            <a:noFill/>
                          </a:ln>
                        </pic:spPr>
                      </pic:pic>
                    </a:graphicData>
                  </a:graphic>
                </wp:inline>
              </w:drawing>
            </w:r>
          </w:p>
        </w:tc>
      </w:tr>
      <w:tr w:rsidR="00BD6C38" w:rsidRPr="0028502C" w14:paraId="32873E09" w14:textId="77777777" w:rsidTr="00FB2002">
        <w:tc>
          <w:tcPr>
            <w:tcW w:w="4605" w:type="dxa"/>
          </w:tcPr>
          <w:p w14:paraId="68F18860" w14:textId="77777777" w:rsidR="00BD6C38" w:rsidRPr="0028502C" w:rsidRDefault="00BD6C38" w:rsidP="00FB2002">
            <w:pPr>
              <w:spacing w:line="360" w:lineRule="auto"/>
              <w:ind w:left="0" w:firstLine="567"/>
              <w:jc w:val="center"/>
              <w:rPr>
                <w:rFonts w:ascii="Times New Roman" w:hAnsi="Times New Roman" w:cs="Times New Roman"/>
                <w:sz w:val="28"/>
                <w:szCs w:val="28"/>
              </w:rPr>
            </w:pPr>
            <w:r w:rsidRPr="0028502C">
              <w:rPr>
                <w:rFonts w:ascii="Times New Roman" w:hAnsi="Times New Roman" w:cs="Times New Roman"/>
                <w:sz w:val="28"/>
                <w:szCs w:val="28"/>
              </w:rPr>
              <w:t>А</w:t>
            </w:r>
          </w:p>
        </w:tc>
        <w:tc>
          <w:tcPr>
            <w:tcW w:w="4751" w:type="dxa"/>
          </w:tcPr>
          <w:p w14:paraId="1509C2EA" w14:textId="77777777" w:rsidR="00BD6C38" w:rsidRPr="0028502C" w:rsidRDefault="00BD6C38" w:rsidP="00FB2002">
            <w:pPr>
              <w:spacing w:line="360" w:lineRule="auto"/>
              <w:ind w:left="0" w:firstLine="567"/>
              <w:jc w:val="center"/>
              <w:rPr>
                <w:rFonts w:ascii="Times New Roman" w:hAnsi="Times New Roman" w:cs="Times New Roman"/>
                <w:sz w:val="28"/>
                <w:szCs w:val="28"/>
              </w:rPr>
            </w:pPr>
            <w:r w:rsidRPr="0028502C">
              <w:rPr>
                <w:rFonts w:ascii="Times New Roman" w:hAnsi="Times New Roman" w:cs="Times New Roman"/>
                <w:sz w:val="28"/>
                <w:szCs w:val="28"/>
              </w:rPr>
              <w:t>Б</w:t>
            </w:r>
          </w:p>
        </w:tc>
      </w:tr>
    </w:tbl>
    <w:p w14:paraId="0963AD80"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Рис. 2. Группа И1, БГМ. Окраска гематоксилин-эозином. А - Поперечно срезанные волокна - разрастание фиброзной ткани между мышечных волокон. Ув.. 400. Б - Продольно срезанные волокна - разрастание фиброзной ткани между мышечных волокон. УВ. 400.</w:t>
      </w:r>
    </w:p>
    <w:p w14:paraId="5003ACE3"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Часть волокон ОГМ в группе И были с выраженными дистрофическими изменениями, за счет чего имели особенности гистологического строения в виде неоднородной поверхности, рис. 3.</w:t>
      </w:r>
    </w:p>
    <w:p w14:paraId="380C72CE" w14:textId="77777777" w:rsidR="00BD6C38" w:rsidRPr="0028502C" w:rsidRDefault="00BD6C38" w:rsidP="00BD6C38">
      <w:pPr>
        <w:spacing w:after="0" w:line="360" w:lineRule="auto"/>
        <w:jc w:val="center"/>
        <w:rPr>
          <w:rFonts w:ascii="Times New Roman" w:hAnsi="Times New Roman" w:cs="Times New Roman"/>
          <w:sz w:val="28"/>
          <w:szCs w:val="28"/>
        </w:rPr>
      </w:pPr>
      <w:r w:rsidRPr="0028502C">
        <w:rPr>
          <w:rFonts w:ascii="Times New Roman" w:hAnsi="Times New Roman" w:cs="Times New Roman"/>
          <w:noProof/>
          <w:sz w:val="28"/>
          <w:szCs w:val="28"/>
          <w:lang w:eastAsia="ru-RU"/>
        </w:rPr>
        <w:drawing>
          <wp:inline distT="0" distB="0" distL="0" distR="0" wp14:anchorId="1CE67F73" wp14:editId="51B4152D">
            <wp:extent cx="2439394" cy="1979802"/>
            <wp:effectExtent l="19050" t="0" r="0" b="0"/>
            <wp:docPr id="16" name="officeArt object" descr="image.png"/>
            <wp:cNvGraphicFramePr/>
            <a:graphic xmlns:a="http://schemas.openxmlformats.org/drawingml/2006/main">
              <a:graphicData uri="http://schemas.openxmlformats.org/drawingml/2006/picture">
                <pic:pic xmlns:pic="http://schemas.openxmlformats.org/drawingml/2006/picture">
                  <pic:nvPicPr>
                    <pic:cNvPr id="1073741832" name="image.png" descr="image.png"/>
                    <pic:cNvPicPr>
                      <a:picLocks noChangeAspect="1"/>
                    </pic:cNvPicPr>
                  </pic:nvPicPr>
                  <pic:blipFill>
                    <a:blip r:embed="rId9"/>
                    <a:stretch>
                      <a:fillRect/>
                    </a:stretch>
                  </pic:blipFill>
                  <pic:spPr>
                    <a:xfrm>
                      <a:off x="0" y="0"/>
                      <a:ext cx="2438975" cy="1979462"/>
                    </a:xfrm>
                    <a:prstGeom prst="rect">
                      <a:avLst/>
                    </a:prstGeom>
                    <a:noFill/>
                    <a:ln>
                      <a:noFill/>
                    </a:ln>
                  </pic:spPr>
                </pic:pic>
              </a:graphicData>
            </a:graphic>
          </wp:inline>
        </w:drawing>
      </w:r>
    </w:p>
    <w:p w14:paraId="509D29B8"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Рис. 3. Группа И. БГМ - волокна с выраженными дистрофическими изменениями, с особенностями гистологического строения в виде неоднородной поверхности. Окраска гематоксилин-эозином. Ув. 400.</w:t>
      </w:r>
    </w:p>
    <w:p w14:paraId="38564C5D" w14:textId="77777777" w:rsidR="00BD6C38"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lastRenderedPageBreak/>
        <w:t>Наряду с изменениями структуры мышечных волокон БГМ у женщин после первичной САМП отмечалось достоверное уменьшение ППМВ в препаратах по сравнению с группой П. По данным морфометрического исследования фрагментов грудной мышцы у пациенток группы П величина ППМВ была достоверно большей, чем в группе И и составляла в среднем 94,04 ± 0,48% (от 95,61% до 93,20%) против 81,43 ± 1,75% (от 84,73% до 78,32%), р&lt;0,001.</w:t>
      </w:r>
    </w:p>
    <w:p w14:paraId="48D789A9"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 xml:space="preserve">Следует отметить, что величина ППМВ у одной женщины отличалась между МЗ. Так в группе П эта разница составляла (M ± m) 0,21 ± 0,06% (от 0,1% до 1,0%), против в 0,72 ± 0,25% (от 0,1% до 4,4%) группе И (р = 0,088). </w:t>
      </w:r>
    </w:p>
    <w:p w14:paraId="0FC8E772"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Корреляционный анализ установил достоверную (p&lt;0,001) отрицательную связь между ППМВ и массой протеза после САМП (r = - 0,514).</w:t>
      </w:r>
    </w:p>
    <w:p w14:paraId="2963CC18"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По данным линейного регрессионного анализа существовала зависимость между уменьшением ППМВ и увеличения массы протеза (линейный R</w:t>
      </w:r>
      <w:r w:rsidRPr="0028502C">
        <w:rPr>
          <w:rFonts w:ascii="Times New Roman" w:hAnsi="Times New Roman" w:cs="Times New Roman"/>
          <w:sz w:val="28"/>
          <w:szCs w:val="28"/>
          <w:vertAlign w:val="superscript"/>
        </w:rPr>
        <w:t>2</w:t>
      </w:r>
      <w:r w:rsidRPr="0028502C">
        <w:rPr>
          <w:rFonts w:ascii="Times New Roman" w:hAnsi="Times New Roman" w:cs="Times New Roman"/>
          <w:sz w:val="28"/>
          <w:szCs w:val="28"/>
        </w:rPr>
        <w:t xml:space="preserve">=0,326), рис.4. </w:t>
      </w:r>
    </w:p>
    <w:p w14:paraId="749979BA" w14:textId="77777777" w:rsidR="00BD6C38" w:rsidRPr="0028502C" w:rsidRDefault="00BD6C38" w:rsidP="00BD6C38">
      <w:pPr>
        <w:autoSpaceDE w:val="0"/>
        <w:autoSpaceDN w:val="0"/>
        <w:adjustRightInd w:val="0"/>
        <w:spacing w:after="0" w:line="240" w:lineRule="auto"/>
        <w:ind w:firstLine="567"/>
        <w:jc w:val="center"/>
        <w:rPr>
          <w:rFonts w:ascii="Times New Roman" w:hAnsi="Times New Roman" w:cs="Times New Roman"/>
          <w:sz w:val="28"/>
          <w:szCs w:val="28"/>
        </w:rPr>
      </w:pPr>
      <w:r w:rsidRPr="0028502C">
        <w:rPr>
          <w:rFonts w:ascii="Times New Roman" w:hAnsi="Times New Roman" w:cs="Times New Roman"/>
          <w:noProof/>
          <w:sz w:val="28"/>
          <w:szCs w:val="28"/>
          <w:lang w:eastAsia="ru-RU"/>
        </w:rPr>
        <w:drawing>
          <wp:inline distT="0" distB="0" distL="0" distR="0" wp14:anchorId="049D343F" wp14:editId="1DEA00A6">
            <wp:extent cx="3977640" cy="3181097"/>
            <wp:effectExtent l="0" t="0" r="381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80272" cy="3183202"/>
                    </a:xfrm>
                    <a:prstGeom prst="rect">
                      <a:avLst/>
                    </a:prstGeom>
                    <a:noFill/>
                    <a:ln>
                      <a:noFill/>
                    </a:ln>
                  </pic:spPr>
                </pic:pic>
              </a:graphicData>
            </a:graphic>
          </wp:inline>
        </w:drawing>
      </w:r>
    </w:p>
    <w:p w14:paraId="3EDFB993"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Рис. 4. Диаграмма рассеивания с 95% доверительным интервалом. Зависимость ППМВ через год после САМП от массы протеза.</w:t>
      </w:r>
    </w:p>
    <w:p w14:paraId="27DF108C"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 xml:space="preserve">Через год после САМП у 9 (50,0 %) женщин диагностирована ротация одного или двух протезов МЗ, причем у 8 из них разной степени. Клинически </w:t>
      </w:r>
      <w:r w:rsidRPr="0028502C">
        <w:rPr>
          <w:rFonts w:ascii="Times New Roman" w:hAnsi="Times New Roman" w:cs="Times New Roman"/>
          <w:sz w:val="28"/>
          <w:szCs w:val="28"/>
        </w:rPr>
        <w:lastRenderedPageBreak/>
        <w:t>значимая РПМЖ зафиксирована для двух протезов – 5,6 %, клинически незначимая – для 13 (36,1 %), 21 (58,3 %) протез не был ротирован. При этом на угол 30</w:t>
      </w:r>
      <w:r w:rsidRPr="0028502C">
        <w:rPr>
          <w:rFonts w:ascii="Times New Roman" w:hAnsi="Times New Roman" w:cs="Times New Roman"/>
          <w:sz w:val="28"/>
          <w:szCs w:val="28"/>
          <w:vertAlign w:val="superscript"/>
        </w:rPr>
        <w:t>0</w:t>
      </w:r>
      <w:r w:rsidRPr="0028502C">
        <w:rPr>
          <w:rFonts w:ascii="Times New Roman" w:hAnsi="Times New Roman" w:cs="Times New Roman"/>
          <w:sz w:val="28"/>
          <w:szCs w:val="28"/>
        </w:rPr>
        <w:t xml:space="preserve"> ротировались 9 (25,0 %)</w:t>
      </w:r>
      <w:r w:rsidR="0028502C">
        <w:rPr>
          <w:rFonts w:ascii="Times New Roman" w:hAnsi="Times New Roman" w:cs="Times New Roman"/>
          <w:sz w:val="28"/>
          <w:szCs w:val="28"/>
        </w:rPr>
        <w:t xml:space="preserve"> протезов, на</w:t>
      </w:r>
      <w:r w:rsidRPr="0028502C">
        <w:rPr>
          <w:rFonts w:ascii="Times New Roman" w:hAnsi="Times New Roman" w:cs="Times New Roman"/>
          <w:sz w:val="28"/>
          <w:szCs w:val="28"/>
        </w:rPr>
        <w:t xml:space="preserve"> угол 60</w:t>
      </w:r>
      <w:r w:rsidRPr="0028502C">
        <w:rPr>
          <w:rFonts w:ascii="Times New Roman" w:hAnsi="Times New Roman" w:cs="Times New Roman"/>
          <w:sz w:val="28"/>
          <w:szCs w:val="28"/>
          <w:vertAlign w:val="superscript"/>
        </w:rPr>
        <w:t xml:space="preserve">0  </w:t>
      </w:r>
      <w:r w:rsidRPr="0028502C">
        <w:rPr>
          <w:rFonts w:ascii="Times New Roman" w:hAnsi="Times New Roman" w:cs="Times New Roman"/>
          <w:sz w:val="28"/>
          <w:szCs w:val="28"/>
        </w:rPr>
        <w:t>-  4 (11,1 %), на угол 90</w:t>
      </w:r>
      <w:r w:rsidRPr="0028502C">
        <w:rPr>
          <w:rFonts w:ascii="Times New Roman" w:hAnsi="Times New Roman" w:cs="Times New Roman"/>
          <w:sz w:val="28"/>
          <w:szCs w:val="28"/>
          <w:vertAlign w:val="superscript"/>
        </w:rPr>
        <w:t>0</w:t>
      </w:r>
      <w:r w:rsidRPr="0028502C">
        <w:rPr>
          <w:rFonts w:ascii="Times New Roman" w:hAnsi="Times New Roman" w:cs="Times New Roman"/>
          <w:sz w:val="28"/>
          <w:szCs w:val="28"/>
        </w:rPr>
        <w:t xml:space="preserve"> - 1 (2,8 %) на угол 180</w:t>
      </w:r>
      <w:r w:rsidRPr="0028502C">
        <w:rPr>
          <w:rFonts w:ascii="Times New Roman" w:hAnsi="Times New Roman" w:cs="Times New Roman"/>
          <w:sz w:val="28"/>
          <w:szCs w:val="28"/>
          <w:vertAlign w:val="superscript"/>
        </w:rPr>
        <w:t xml:space="preserve">0 </w:t>
      </w:r>
      <w:r w:rsidRPr="0028502C">
        <w:rPr>
          <w:rFonts w:ascii="Times New Roman" w:hAnsi="Times New Roman" w:cs="Times New Roman"/>
          <w:sz w:val="28"/>
          <w:szCs w:val="28"/>
        </w:rPr>
        <w:t>- 1 (2,8 %), табл. 2.</w:t>
      </w:r>
    </w:p>
    <w:p w14:paraId="338AA406" w14:textId="77777777" w:rsidR="00BD6C38" w:rsidRPr="0028502C" w:rsidRDefault="00BD6C38" w:rsidP="00BD6C38">
      <w:pPr>
        <w:spacing w:before="30" w:after="0" w:line="360" w:lineRule="auto"/>
        <w:ind w:firstLine="567"/>
        <w:jc w:val="right"/>
        <w:rPr>
          <w:rFonts w:ascii="Times New Roman" w:hAnsi="Times New Roman" w:cs="Times New Roman"/>
          <w:sz w:val="28"/>
          <w:szCs w:val="28"/>
        </w:rPr>
      </w:pPr>
      <w:r w:rsidRPr="0028502C">
        <w:rPr>
          <w:rFonts w:ascii="Times New Roman" w:hAnsi="Times New Roman" w:cs="Times New Roman"/>
          <w:sz w:val="28"/>
          <w:szCs w:val="28"/>
        </w:rPr>
        <w:t>Таблиця 2</w:t>
      </w:r>
    </w:p>
    <w:p w14:paraId="68C359DC" w14:textId="77777777" w:rsidR="00BD6C38" w:rsidRPr="0028502C" w:rsidRDefault="00BD6C38" w:rsidP="00BD6C38">
      <w:pPr>
        <w:spacing w:before="30" w:after="0" w:line="360" w:lineRule="auto"/>
        <w:ind w:firstLine="567"/>
        <w:jc w:val="center"/>
        <w:rPr>
          <w:rFonts w:ascii="Times New Roman" w:hAnsi="Times New Roman" w:cs="Times New Roman"/>
          <w:sz w:val="28"/>
          <w:szCs w:val="28"/>
        </w:rPr>
      </w:pPr>
      <w:r w:rsidRPr="0028502C">
        <w:rPr>
          <w:rFonts w:ascii="Times New Roman" w:hAnsi="Times New Roman" w:cs="Times New Roman"/>
          <w:sz w:val="28"/>
          <w:szCs w:val="28"/>
        </w:rPr>
        <w:t>Распределение женщин группы И в зависимости от соотношения углов РПМЖ</w:t>
      </w:r>
    </w:p>
    <w:tbl>
      <w:tblPr>
        <w:tblpPr w:leftFromText="180" w:rightFromText="180" w:vertAnchor="text" w:horzAnchor="margin" w:tblpXSpec="center" w:tblpY="125"/>
        <w:tblW w:w="8075" w:type="dxa"/>
        <w:tblLook w:val="04A0" w:firstRow="1" w:lastRow="0" w:firstColumn="1" w:lastColumn="0" w:noHBand="0" w:noVBand="1"/>
      </w:tblPr>
      <w:tblGrid>
        <w:gridCol w:w="1144"/>
        <w:gridCol w:w="706"/>
        <w:gridCol w:w="812"/>
        <w:gridCol w:w="854"/>
        <w:gridCol w:w="847"/>
        <w:gridCol w:w="854"/>
        <w:gridCol w:w="985"/>
        <w:gridCol w:w="994"/>
        <w:gridCol w:w="989"/>
      </w:tblGrid>
      <w:tr w:rsidR="00BD6C38" w:rsidRPr="0028502C" w14:paraId="6D84E145" w14:textId="77777777" w:rsidTr="00FB2002">
        <w:trPr>
          <w:trHeight w:val="390"/>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B4B67" w14:textId="77777777" w:rsidR="00BD6C38" w:rsidRPr="0028502C" w:rsidRDefault="00BD6C38" w:rsidP="00FB2002">
            <w:pPr>
              <w:spacing w:after="0" w:line="240" w:lineRule="auto"/>
              <w:jc w:val="center"/>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РПМЖ, градус</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2E687946" w14:textId="77777777" w:rsidR="00BD6C38" w:rsidRPr="0028502C" w:rsidRDefault="00BD6C38" w:rsidP="00FB2002">
            <w:pPr>
              <w:spacing w:after="0" w:line="240" w:lineRule="auto"/>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0/0</w:t>
            </w:r>
          </w:p>
        </w:tc>
        <w:tc>
          <w:tcPr>
            <w:tcW w:w="812" w:type="dxa"/>
            <w:tcBorders>
              <w:top w:val="single" w:sz="4" w:space="0" w:color="auto"/>
              <w:left w:val="nil"/>
              <w:bottom w:val="single" w:sz="4" w:space="0" w:color="auto"/>
              <w:right w:val="single" w:sz="4" w:space="0" w:color="auto"/>
            </w:tcBorders>
            <w:shd w:val="clear" w:color="auto" w:fill="auto"/>
            <w:vAlign w:val="center"/>
            <w:hideMark/>
          </w:tcPr>
          <w:p w14:paraId="79013783" w14:textId="77777777" w:rsidR="00BD6C38" w:rsidRPr="0028502C" w:rsidRDefault="00BD6C38" w:rsidP="00FB2002">
            <w:pPr>
              <w:spacing w:after="0" w:line="240" w:lineRule="auto"/>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0/30</w:t>
            </w:r>
          </w:p>
        </w:tc>
        <w:tc>
          <w:tcPr>
            <w:tcW w:w="854" w:type="dxa"/>
            <w:tcBorders>
              <w:top w:val="single" w:sz="4" w:space="0" w:color="auto"/>
              <w:left w:val="nil"/>
              <w:bottom w:val="single" w:sz="4" w:space="0" w:color="auto"/>
              <w:right w:val="single" w:sz="4" w:space="0" w:color="auto"/>
            </w:tcBorders>
            <w:shd w:val="clear" w:color="auto" w:fill="auto"/>
            <w:vAlign w:val="center"/>
            <w:hideMark/>
          </w:tcPr>
          <w:p w14:paraId="3EBB8890" w14:textId="77777777" w:rsidR="00BD6C38" w:rsidRPr="0028502C" w:rsidRDefault="00BD6C38" w:rsidP="00FB2002">
            <w:pPr>
              <w:spacing w:after="0" w:line="240" w:lineRule="auto"/>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30/30</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3B72CC69" w14:textId="77777777" w:rsidR="00BD6C38" w:rsidRPr="0028502C" w:rsidRDefault="00BD6C38" w:rsidP="00FB2002">
            <w:pPr>
              <w:spacing w:after="0" w:line="240" w:lineRule="auto"/>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0/60</w:t>
            </w:r>
          </w:p>
        </w:tc>
        <w:tc>
          <w:tcPr>
            <w:tcW w:w="854" w:type="dxa"/>
            <w:tcBorders>
              <w:top w:val="single" w:sz="4" w:space="0" w:color="auto"/>
              <w:left w:val="nil"/>
              <w:bottom w:val="single" w:sz="4" w:space="0" w:color="auto"/>
              <w:right w:val="single" w:sz="4" w:space="0" w:color="auto"/>
            </w:tcBorders>
            <w:shd w:val="clear" w:color="auto" w:fill="auto"/>
            <w:vAlign w:val="center"/>
            <w:hideMark/>
          </w:tcPr>
          <w:p w14:paraId="3E18B8A7" w14:textId="77777777" w:rsidR="00BD6C38" w:rsidRPr="0028502C" w:rsidRDefault="00BD6C38" w:rsidP="00FB2002">
            <w:pPr>
              <w:spacing w:after="0" w:line="240" w:lineRule="auto"/>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30/60</w:t>
            </w:r>
          </w:p>
        </w:tc>
        <w:tc>
          <w:tcPr>
            <w:tcW w:w="985" w:type="dxa"/>
            <w:tcBorders>
              <w:top w:val="single" w:sz="4" w:space="0" w:color="auto"/>
              <w:left w:val="nil"/>
              <w:bottom w:val="single" w:sz="4" w:space="0" w:color="auto"/>
              <w:right w:val="single" w:sz="4" w:space="0" w:color="auto"/>
            </w:tcBorders>
            <w:shd w:val="clear" w:color="auto" w:fill="auto"/>
            <w:vAlign w:val="center"/>
            <w:hideMark/>
          </w:tcPr>
          <w:p w14:paraId="5570B6B5" w14:textId="77777777" w:rsidR="00BD6C38" w:rsidRPr="0028502C" w:rsidRDefault="00BD6C38" w:rsidP="00FB2002">
            <w:pPr>
              <w:spacing w:after="0" w:line="240" w:lineRule="auto"/>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30/90</w:t>
            </w:r>
          </w:p>
        </w:tc>
        <w:tc>
          <w:tcPr>
            <w:tcW w:w="994" w:type="dxa"/>
            <w:tcBorders>
              <w:top w:val="single" w:sz="4" w:space="0" w:color="auto"/>
              <w:left w:val="nil"/>
              <w:bottom w:val="single" w:sz="4" w:space="0" w:color="auto"/>
              <w:right w:val="single" w:sz="4" w:space="0" w:color="auto"/>
            </w:tcBorders>
            <w:shd w:val="clear" w:color="auto" w:fill="auto"/>
            <w:vAlign w:val="center"/>
            <w:hideMark/>
          </w:tcPr>
          <w:p w14:paraId="601E2800" w14:textId="77777777" w:rsidR="00BD6C38" w:rsidRPr="0028502C" w:rsidRDefault="00BD6C38" w:rsidP="00FB2002">
            <w:pPr>
              <w:spacing w:after="0" w:line="240" w:lineRule="auto"/>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30/180</w:t>
            </w:r>
          </w:p>
        </w:tc>
        <w:tc>
          <w:tcPr>
            <w:tcW w:w="989" w:type="dxa"/>
            <w:tcBorders>
              <w:top w:val="single" w:sz="4" w:space="0" w:color="auto"/>
              <w:left w:val="nil"/>
              <w:bottom w:val="single" w:sz="4" w:space="0" w:color="auto"/>
              <w:right w:val="single" w:sz="4" w:space="0" w:color="auto"/>
            </w:tcBorders>
            <w:shd w:val="clear" w:color="auto" w:fill="auto"/>
            <w:vAlign w:val="center"/>
            <w:hideMark/>
          </w:tcPr>
          <w:p w14:paraId="7FF17791" w14:textId="77777777" w:rsidR="00BD6C38" w:rsidRPr="0028502C" w:rsidRDefault="00BD6C38" w:rsidP="00FB2002">
            <w:pPr>
              <w:spacing w:after="0" w:line="240" w:lineRule="auto"/>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Всего</w:t>
            </w:r>
          </w:p>
        </w:tc>
      </w:tr>
      <w:tr w:rsidR="00BD6C38" w:rsidRPr="0028502C" w14:paraId="4E5FE01A" w14:textId="77777777" w:rsidTr="00FB2002">
        <w:trPr>
          <w:trHeight w:val="390"/>
        </w:trPr>
        <w:tc>
          <w:tcPr>
            <w:tcW w:w="1034" w:type="dxa"/>
            <w:tcBorders>
              <w:top w:val="nil"/>
              <w:left w:val="single" w:sz="4" w:space="0" w:color="auto"/>
              <w:bottom w:val="single" w:sz="4" w:space="0" w:color="auto"/>
              <w:right w:val="single" w:sz="4" w:space="0" w:color="auto"/>
            </w:tcBorders>
            <w:shd w:val="clear" w:color="auto" w:fill="auto"/>
            <w:vAlign w:val="center"/>
            <w:hideMark/>
          </w:tcPr>
          <w:p w14:paraId="1DC30DFA" w14:textId="77777777" w:rsidR="00BD6C38" w:rsidRPr="0028502C" w:rsidRDefault="00BD6C38" w:rsidP="00FB2002">
            <w:pPr>
              <w:spacing w:after="0" w:line="240" w:lineRule="auto"/>
              <w:jc w:val="center"/>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Абс.</w:t>
            </w:r>
          </w:p>
        </w:tc>
        <w:tc>
          <w:tcPr>
            <w:tcW w:w="706" w:type="dxa"/>
            <w:tcBorders>
              <w:top w:val="nil"/>
              <w:left w:val="nil"/>
              <w:bottom w:val="single" w:sz="4" w:space="0" w:color="auto"/>
              <w:right w:val="single" w:sz="4" w:space="0" w:color="auto"/>
            </w:tcBorders>
            <w:shd w:val="clear" w:color="auto" w:fill="auto"/>
            <w:noWrap/>
            <w:vAlign w:val="center"/>
            <w:hideMark/>
          </w:tcPr>
          <w:p w14:paraId="5EFBF7AD" w14:textId="77777777" w:rsidR="00BD6C38" w:rsidRPr="0028502C" w:rsidRDefault="00BD6C38" w:rsidP="00FB2002">
            <w:pPr>
              <w:spacing w:after="0" w:line="240" w:lineRule="auto"/>
              <w:jc w:val="right"/>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9</w:t>
            </w:r>
          </w:p>
        </w:tc>
        <w:tc>
          <w:tcPr>
            <w:tcW w:w="812" w:type="dxa"/>
            <w:tcBorders>
              <w:top w:val="nil"/>
              <w:left w:val="nil"/>
              <w:bottom w:val="single" w:sz="4" w:space="0" w:color="auto"/>
              <w:right w:val="single" w:sz="4" w:space="0" w:color="auto"/>
            </w:tcBorders>
            <w:shd w:val="clear" w:color="auto" w:fill="auto"/>
            <w:noWrap/>
            <w:vAlign w:val="center"/>
            <w:hideMark/>
          </w:tcPr>
          <w:p w14:paraId="0359891C" w14:textId="77777777" w:rsidR="00BD6C38" w:rsidRPr="0028502C" w:rsidRDefault="00BD6C38" w:rsidP="00FB2002">
            <w:pPr>
              <w:spacing w:after="0" w:line="240" w:lineRule="auto"/>
              <w:jc w:val="right"/>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2</w:t>
            </w:r>
          </w:p>
        </w:tc>
        <w:tc>
          <w:tcPr>
            <w:tcW w:w="854" w:type="dxa"/>
            <w:tcBorders>
              <w:top w:val="nil"/>
              <w:left w:val="nil"/>
              <w:bottom w:val="single" w:sz="4" w:space="0" w:color="auto"/>
              <w:right w:val="single" w:sz="4" w:space="0" w:color="auto"/>
            </w:tcBorders>
            <w:shd w:val="clear" w:color="auto" w:fill="auto"/>
            <w:noWrap/>
            <w:vAlign w:val="center"/>
            <w:hideMark/>
          </w:tcPr>
          <w:p w14:paraId="1CEDA1CF" w14:textId="77777777" w:rsidR="00BD6C38" w:rsidRPr="0028502C" w:rsidRDefault="00BD6C38" w:rsidP="00FB2002">
            <w:pPr>
              <w:spacing w:after="0" w:line="240" w:lineRule="auto"/>
              <w:jc w:val="right"/>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1</w:t>
            </w:r>
          </w:p>
        </w:tc>
        <w:tc>
          <w:tcPr>
            <w:tcW w:w="847" w:type="dxa"/>
            <w:tcBorders>
              <w:top w:val="nil"/>
              <w:left w:val="nil"/>
              <w:bottom w:val="single" w:sz="4" w:space="0" w:color="auto"/>
              <w:right w:val="single" w:sz="4" w:space="0" w:color="auto"/>
            </w:tcBorders>
            <w:shd w:val="clear" w:color="auto" w:fill="auto"/>
            <w:noWrap/>
            <w:vAlign w:val="center"/>
            <w:hideMark/>
          </w:tcPr>
          <w:p w14:paraId="6365433C" w14:textId="77777777" w:rsidR="00BD6C38" w:rsidRPr="0028502C" w:rsidRDefault="00BD6C38" w:rsidP="00FB2002">
            <w:pPr>
              <w:spacing w:after="0" w:line="240" w:lineRule="auto"/>
              <w:jc w:val="right"/>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1</w:t>
            </w:r>
          </w:p>
        </w:tc>
        <w:tc>
          <w:tcPr>
            <w:tcW w:w="854" w:type="dxa"/>
            <w:tcBorders>
              <w:top w:val="nil"/>
              <w:left w:val="nil"/>
              <w:bottom w:val="single" w:sz="4" w:space="0" w:color="auto"/>
              <w:right w:val="single" w:sz="4" w:space="0" w:color="auto"/>
            </w:tcBorders>
            <w:shd w:val="clear" w:color="auto" w:fill="auto"/>
            <w:noWrap/>
            <w:vAlign w:val="center"/>
            <w:hideMark/>
          </w:tcPr>
          <w:p w14:paraId="3ED1481D" w14:textId="77777777" w:rsidR="00BD6C38" w:rsidRPr="0028502C" w:rsidRDefault="00BD6C38" w:rsidP="00FB2002">
            <w:pPr>
              <w:spacing w:after="0" w:line="240" w:lineRule="auto"/>
              <w:jc w:val="right"/>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3</w:t>
            </w:r>
          </w:p>
        </w:tc>
        <w:tc>
          <w:tcPr>
            <w:tcW w:w="985" w:type="dxa"/>
            <w:tcBorders>
              <w:top w:val="nil"/>
              <w:left w:val="nil"/>
              <w:bottom w:val="single" w:sz="4" w:space="0" w:color="auto"/>
              <w:right w:val="single" w:sz="4" w:space="0" w:color="auto"/>
            </w:tcBorders>
            <w:shd w:val="clear" w:color="auto" w:fill="auto"/>
            <w:noWrap/>
            <w:vAlign w:val="center"/>
            <w:hideMark/>
          </w:tcPr>
          <w:p w14:paraId="7DC848EA" w14:textId="77777777" w:rsidR="00BD6C38" w:rsidRPr="0028502C" w:rsidRDefault="00BD6C38" w:rsidP="00FB2002">
            <w:pPr>
              <w:spacing w:after="0" w:line="240" w:lineRule="auto"/>
              <w:jc w:val="right"/>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1</w:t>
            </w:r>
          </w:p>
        </w:tc>
        <w:tc>
          <w:tcPr>
            <w:tcW w:w="994" w:type="dxa"/>
            <w:tcBorders>
              <w:top w:val="nil"/>
              <w:left w:val="nil"/>
              <w:bottom w:val="single" w:sz="4" w:space="0" w:color="auto"/>
              <w:right w:val="single" w:sz="4" w:space="0" w:color="auto"/>
            </w:tcBorders>
            <w:shd w:val="clear" w:color="auto" w:fill="auto"/>
            <w:noWrap/>
            <w:vAlign w:val="center"/>
            <w:hideMark/>
          </w:tcPr>
          <w:p w14:paraId="07A224AF" w14:textId="77777777" w:rsidR="00BD6C38" w:rsidRPr="0028502C" w:rsidRDefault="00BD6C38" w:rsidP="00FB2002">
            <w:pPr>
              <w:spacing w:after="0" w:line="240" w:lineRule="auto"/>
              <w:jc w:val="right"/>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1</w:t>
            </w:r>
          </w:p>
        </w:tc>
        <w:tc>
          <w:tcPr>
            <w:tcW w:w="989" w:type="dxa"/>
            <w:tcBorders>
              <w:top w:val="nil"/>
              <w:left w:val="nil"/>
              <w:bottom w:val="single" w:sz="4" w:space="0" w:color="auto"/>
              <w:right w:val="single" w:sz="4" w:space="0" w:color="auto"/>
            </w:tcBorders>
            <w:shd w:val="clear" w:color="auto" w:fill="auto"/>
            <w:noWrap/>
            <w:vAlign w:val="center"/>
            <w:hideMark/>
          </w:tcPr>
          <w:p w14:paraId="726601CC" w14:textId="77777777" w:rsidR="00BD6C38" w:rsidRPr="0028502C" w:rsidRDefault="00BD6C38" w:rsidP="00FB2002">
            <w:pPr>
              <w:spacing w:after="0" w:line="240" w:lineRule="auto"/>
              <w:jc w:val="right"/>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18</w:t>
            </w:r>
          </w:p>
        </w:tc>
      </w:tr>
      <w:tr w:rsidR="00BD6C38" w:rsidRPr="0028502C" w14:paraId="4A866ECF" w14:textId="77777777" w:rsidTr="00FB2002">
        <w:trPr>
          <w:trHeight w:val="390"/>
        </w:trPr>
        <w:tc>
          <w:tcPr>
            <w:tcW w:w="1034" w:type="dxa"/>
            <w:tcBorders>
              <w:top w:val="nil"/>
              <w:left w:val="single" w:sz="4" w:space="0" w:color="auto"/>
              <w:bottom w:val="single" w:sz="4" w:space="0" w:color="auto"/>
              <w:right w:val="single" w:sz="4" w:space="0" w:color="auto"/>
            </w:tcBorders>
            <w:shd w:val="clear" w:color="auto" w:fill="auto"/>
            <w:vAlign w:val="center"/>
            <w:hideMark/>
          </w:tcPr>
          <w:p w14:paraId="4F251BFD" w14:textId="77777777" w:rsidR="00BD6C38" w:rsidRPr="0028502C" w:rsidRDefault="00BD6C38" w:rsidP="00FB2002">
            <w:pPr>
              <w:spacing w:after="0" w:line="240" w:lineRule="auto"/>
              <w:jc w:val="center"/>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w:t>
            </w:r>
          </w:p>
        </w:tc>
        <w:tc>
          <w:tcPr>
            <w:tcW w:w="706" w:type="dxa"/>
            <w:tcBorders>
              <w:top w:val="nil"/>
              <w:left w:val="nil"/>
              <w:bottom w:val="single" w:sz="4" w:space="0" w:color="auto"/>
              <w:right w:val="single" w:sz="4" w:space="0" w:color="auto"/>
            </w:tcBorders>
            <w:shd w:val="clear" w:color="auto" w:fill="auto"/>
            <w:noWrap/>
            <w:vAlign w:val="center"/>
            <w:hideMark/>
          </w:tcPr>
          <w:p w14:paraId="5DAF8AE1" w14:textId="77777777" w:rsidR="00BD6C38" w:rsidRPr="0028502C" w:rsidRDefault="00BD6C38" w:rsidP="00FB2002">
            <w:pPr>
              <w:spacing w:after="0" w:line="240" w:lineRule="auto"/>
              <w:jc w:val="right"/>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50,0</w:t>
            </w:r>
          </w:p>
        </w:tc>
        <w:tc>
          <w:tcPr>
            <w:tcW w:w="812" w:type="dxa"/>
            <w:tcBorders>
              <w:top w:val="nil"/>
              <w:left w:val="nil"/>
              <w:bottom w:val="single" w:sz="4" w:space="0" w:color="auto"/>
              <w:right w:val="single" w:sz="4" w:space="0" w:color="auto"/>
            </w:tcBorders>
            <w:shd w:val="clear" w:color="auto" w:fill="auto"/>
            <w:noWrap/>
            <w:vAlign w:val="center"/>
            <w:hideMark/>
          </w:tcPr>
          <w:p w14:paraId="326FCF01" w14:textId="77777777" w:rsidR="00BD6C38" w:rsidRPr="0028502C" w:rsidRDefault="00BD6C38" w:rsidP="00FB2002">
            <w:pPr>
              <w:spacing w:after="0" w:line="240" w:lineRule="auto"/>
              <w:jc w:val="right"/>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11,1</w:t>
            </w:r>
          </w:p>
        </w:tc>
        <w:tc>
          <w:tcPr>
            <w:tcW w:w="854" w:type="dxa"/>
            <w:tcBorders>
              <w:top w:val="nil"/>
              <w:left w:val="nil"/>
              <w:bottom w:val="single" w:sz="4" w:space="0" w:color="auto"/>
              <w:right w:val="single" w:sz="4" w:space="0" w:color="auto"/>
            </w:tcBorders>
            <w:shd w:val="clear" w:color="auto" w:fill="auto"/>
            <w:noWrap/>
            <w:vAlign w:val="center"/>
            <w:hideMark/>
          </w:tcPr>
          <w:p w14:paraId="0665171C" w14:textId="77777777" w:rsidR="00BD6C38" w:rsidRPr="0028502C" w:rsidRDefault="00BD6C38" w:rsidP="00FB2002">
            <w:pPr>
              <w:spacing w:after="0" w:line="240" w:lineRule="auto"/>
              <w:jc w:val="right"/>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5,6</w:t>
            </w:r>
          </w:p>
        </w:tc>
        <w:tc>
          <w:tcPr>
            <w:tcW w:w="847" w:type="dxa"/>
            <w:tcBorders>
              <w:top w:val="nil"/>
              <w:left w:val="nil"/>
              <w:bottom w:val="single" w:sz="4" w:space="0" w:color="auto"/>
              <w:right w:val="single" w:sz="4" w:space="0" w:color="auto"/>
            </w:tcBorders>
            <w:shd w:val="clear" w:color="auto" w:fill="auto"/>
            <w:noWrap/>
            <w:vAlign w:val="center"/>
            <w:hideMark/>
          </w:tcPr>
          <w:p w14:paraId="6F34340F" w14:textId="77777777" w:rsidR="00BD6C38" w:rsidRPr="0028502C" w:rsidRDefault="00BD6C38" w:rsidP="00FB2002">
            <w:pPr>
              <w:spacing w:after="0" w:line="240" w:lineRule="auto"/>
              <w:jc w:val="right"/>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5,6</w:t>
            </w:r>
          </w:p>
        </w:tc>
        <w:tc>
          <w:tcPr>
            <w:tcW w:w="854" w:type="dxa"/>
            <w:tcBorders>
              <w:top w:val="nil"/>
              <w:left w:val="nil"/>
              <w:bottom w:val="single" w:sz="4" w:space="0" w:color="auto"/>
              <w:right w:val="single" w:sz="4" w:space="0" w:color="auto"/>
            </w:tcBorders>
            <w:shd w:val="clear" w:color="auto" w:fill="auto"/>
            <w:noWrap/>
            <w:vAlign w:val="center"/>
            <w:hideMark/>
          </w:tcPr>
          <w:p w14:paraId="40BE07B4" w14:textId="77777777" w:rsidR="00BD6C38" w:rsidRPr="0028502C" w:rsidRDefault="00BD6C38" w:rsidP="00FB2002">
            <w:pPr>
              <w:spacing w:after="0" w:line="240" w:lineRule="auto"/>
              <w:jc w:val="right"/>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16,7</w:t>
            </w:r>
          </w:p>
        </w:tc>
        <w:tc>
          <w:tcPr>
            <w:tcW w:w="985" w:type="dxa"/>
            <w:tcBorders>
              <w:top w:val="nil"/>
              <w:left w:val="nil"/>
              <w:bottom w:val="single" w:sz="4" w:space="0" w:color="auto"/>
              <w:right w:val="single" w:sz="4" w:space="0" w:color="auto"/>
            </w:tcBorders>
            <w:shd w:val="clear" w:color="auto" w:fill="auto"/>
            <w:noWrap/>
            <w:vAlign w:val="center"/>
            <w:hideMark/>
          </w:tcPr>
          <w:p w14:paraId="553A5FBA" w14:textId="77777777" w:rsidR="00BD6C38" w:rsidRPr="0028502C" w:rsidRDefault="00BD6C38" w:rsidP="00FB2002">
            <w:pPr>
              <w:spacing w:after="0" w:line="240" w:lineRule="auto"/>
              <w:jc w:val="right"/>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5,6</w:t>
            </w:r>
          </w:p>
        </w:tc>
        <w:tc>
          <w:tcPr>
            <w:tcW w:w="994" w:type="dxa"/>
            <w:tcBorders>
              <w:top w:val="nil"/>
              <w:left w:val="nil"/>
              <w:bottom w:val="single" w:sz="4" w:space="0" w:color="auto"/>
              <w:right w:val="single" w:sz="4" w:space="0" w:color="auto"/>
            </w:tcBorders>
            <w:shd w:val="clear" w:color="auto" w:fill="auto"/>
            <w:noWrap/>
            <w:vAlign w:val="center"/>
            <w:hideMark/>
          </w:tcPr>
          <w:p w14:paraId="3B774C85" w14:textId="77777777" w:rsidR="00BD6C38" w:rsidRPr="0028502C" w:rsidRDefault="00BD6C38" w:rsidP="00FB2002">
            <w:pPr>
              <w:spacing w:after="0" w:line="240" w:lineRule="auto"/>
              <w:jc w:val="right"/>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5,6</w:t>
            </w:r>
          </w:p>
        </w:tc>
        <w:tc>
          <w:tcPr>
            <w:tcW w:w="989" w:type="dxa"/>
            <w:tcBorders>
              <w:top w:val="nil"/>
              <w:left w:val="nil"/>
              <w:bottom w:val="single" w:sz="4" w:space="0" w:color="auto"/>
              <w:right w:val="single" w:sz="4" w:space="0" w:color="auto"/>
            </w:tcBorders>
            <w:shd w:val="clear" w:color="auto" w:fill="auto"/>
            <w:noWrap/>
            <w:vAlign w:val="center"/>
            <w:hideMark/>
          </w:tcPr>
          <w:p w14:paraId="6ABF5E02" w14:textId="77777777" w:rsidR="00BD6C38" w:rsidRPr="0028502C" w:rsidRDefault="00BD6C38" w:rsidP="00FB2002">
            <w:pPr>
              <w:spacing w:after="0" w:line="240" w:lineRule="auto"/>
              <w:jc w:val="right"/>
              <w:rPr>
                <w:rFonts w:ascii="Times New Roman" w:eastAsia="Times New Roman" w:hAnsi="Times New Roman" w:cs="Times New Roman"/>
                <w:color w:val="000000"/>
                <w:sz w:val="28"/>
                <w:szCs w:val="28"/>
                <w:lang w:eastAsia="ru-RU"/>
              </w:rPr>
            </w:pPr>
            <w:r w:rsidRPr="0028502C">
              <w:rPr>
                <w:rFonts w:ascii="Times New Roman" w:eastAsia="Times New Roman" w:hAnsi="Times New Roman" w:cs="Times New Roman"/>
                <w:color w:val="000000"/>
                <w:sz w:val="28"/>
                <w:szCs w:val="28"/>
                <w:lang w:eastAsia="ru-RU"/>
              </w:rPr>
              <w:t>100</w:t>
            </w:r>
          </w:p>
        </w:tc>
      </w:tr>
    </w:tbl>
    <w:p w14:paraId="2255CD3F" w14:textId="77777777" w:rsidR="00BD6C38" w:rsidRPr="0028502C" w:rsidRDefault="00BD6C38" w:rsidP="00BD6C38">
      <w:pPr>
        <w:spacing w:before="30" w:after="0" w:line="360" w:lineRule="auto"/>
        <w:ind w:firstLine="567"/>
        <w:jc w:val="center"/>
        <w:rPr>
          <w:rFonts w:ascii="Times New Roman" w:hAnsi="Times New Roman" w:cs="Times New Roman"/>
          <w:sz w:val="28"/>
          <w:szCs w:val="28"/>
        </w:rPr>
      </w:pPr>
    </w:p>
    <w:p w14:paraId="50AFBFC1"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Корреляционный анализ установил отрицательную связь величины РПМЖ с ППМВ (r= -0,710, р&lt;0,001). Линейный регрессионный анализ показал, что степень РПМЖ зависела от величины ВПМВ (R</w:t>
      </w:r>
      <w:r w:rsidRPr="0028502C">
        <w:rPr>
          <w:rFonts w:ascii="Times New Roman" w:hAnsi="Times New Roman" w:cs="Times New Roman"/>
          <w:sz w:val="28"/>
          <w:szCs w:val="28"/>
          <w:vertAlign w:val="superscript"/>
        </w:rPr>
        <w:t>2</w:t>
      </w:r>
      <w:r w:rsidRPr="0028502C">
        <w:rPr>
          <w:rFonts w:ascii="Times New Roman" w:hAnsi="Times New Roman" w:cs="Times New Roman"/>
          <w:sz w:val="28"/>
          <w:szCs w:val="28"/>
        </w:rPr>
        <w:t xml:space="preserve"> = 0,383).</w:t>
      </w:r>
    </w:p>
    <w:p w14:paraId="015C2F1A" w14:textId="77777777" w:rsidR="00BD6C38" w:rsidRPr="0028502C" w:rsidRDefault="00BD6C38" w:rsidP="00BD6C38">
      <w:pPr>
        <w:autoSpaceDE w:val="0"/>
        <w:autoSpaceDN w:val="0"/>
        <w:adjustRightInd w:val="0"/>
        <w:spacing w:after="0" w:line="240" w:lineRule="auto"/>
        <w:jc w:val="center"/>
        <w:rPr>
          <w:rFonts w:ascii="Times New Roman" w:hAnsi="Times New Roman" w:cs="Times New Roman"/>
          <w:sz w:val="28"/>
          <w:szCs w:val="28"/>
        </w:rPr>
      </w:pPr>
      <w:r w:rsidRPr="0028502C">
        <w:rPr>
          <w:rFonts w:ascii="Times New Roman" w:hAnsi="Times New Roman" w:cs="Times New Roman"/>
          <w:noProof/>
          <w:sz w:val="28"/>
          <w:szCs w:val="28"/>
          <w:lang w:eastAsia="ru-RU"/>
        </w:rPr>
        <w:drawing>
          <wp:inline distT="0" distB="0" distL="0" distR="0" wp14:anchorId="352796C7" wp14:editId="4AD02C28">
            <wp:extent cx="3947160" cy="3156721"/>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7580" cy="3165054"/>
                    </a:xfrm>
                    <a:prstGeom prst="rect">
                      <a:avLst/>
                    </a:prstGeom>
                    <a:noFill/>
                    <a:ln>
                      <a:noFill/>
                    </a:ln>
                  </pic:spPr>
                </pic:pic>
              </a:graphicData>
            </a:graphic>
          </wp:inline>
        </w:drawing>
      </w:r>
    </w:p>
    <w:p w14:paraId="48879FB5" w14:textId="77777777" w:rsidR="00BD6C38" w:rsidRPr="0028502C" w:rsidRDefault="00BD6C38" w:rsidP="00BD6C38">
      <w:pPr>
        <w:spacing w:before="30"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Рис. 5. Диаграмма рассеивания с 95 доверительными интервалами. Зависимость степени РПМЖ от ППМВ через год после САМП.</w:t>
      </w:r>
    </w:p>
    <w:p w14:paraId="1606C37E" w14:textId="77777777" w:rsidR="00BD6C38" w:rsidRPr="0028502C" w:rsidRDefault="00BD6C38" w:rsidP="00BD6C38">
      <w:pPr>
        <w:spacing w:before="30" w:after="0" w:line="360" w:lineRule="auto"/>
        <w:ind w:firstLine="567"/>
        <w:jc w:val="both"/>
        <w:rPr>
          <w:rFonts w:ascii="Times New Roman" w:hAnsi="Times New Roman" w:cs="Times New Roman"/>
          <w:sz w:val="28"/>
          <w:szCs w:val="28"/>
        </w:rPr>
      </w:pPr>
      <w:r w:rsidRPr="0028502C">
        <w:rPr>
          <w:rFonts w:ascii="Times New Roman" w:hAnsi="Times New Roman" w:cs="Times New Roman"/>
          <w:sz w:val="28"/>
          <w:szCs w:val="28"/>
        </w:rPr>
        <w:t>Никаких значительных осложнений или побочных явлений, таких как капсульная контрактура, инфекция или кровотечение не произошло ни у одной из пациенток в рамках этого исследования.</w:t>
      </w:r>
    </w:p>
    <w:p w14:paraId="1C866476" w14:textId="77777777" w:rsidR="00BD6C38" w:rsidRPr="0028502C" w:rsidRDefault="00BD6C38" w:rsidP="00BD6C38">
      <w:pPr>
        <w:spacing w:before="30" w:after="0" w:line="360" w:lineRule="auto"/>
        <w:ind w:firstLine="567"/>
        <w:jc w:val="both"/>
        <w:rPr>
          <w:rFonts w:ascii="Times New Roman" w:hAnsi="Times New Roman" w:cs="Times New Roman"/>
          <w:b/>
          <w:sz w:val="28"/>
          <w:szCs w:val="28"/>
        </w:rPr>
      </w:pPr>
      <w:r w:rsidRPr="0028502C">
        <w:rPr>
          <w:rFonts w:ascii="Times New Roman" w:hAnsi="Times New Roman" w:cs="Times New Roman"/>
          <w:b/>
          <w:sz w:val="28"/>
          <w:szCs w:val="28"/>
        </w:rPr>
        <w:lastRenderedPageBreak/>
        <w:t>Обсуждение результатов</w:t>
      </w:r>
    </w:p>
    <w:p w14:paraId="6AC8B25F" w14:textId="77777777" w:rsidR="00BD6C38" w:rsidRPr="0028502C" w:rsidRDefault="00BD6C38" w:rsidP="00BD6C38">
      <w:pPr>
        <w:spacing w:before="30" w:after="0" w:line="360" w:lineRule="auto"/>
        <w:ind w:firstLine="567"/>
        <w:jc w:val="both"/>
        <w:rPr>
          <w:rFonts w:ascii="Times New Roman" w:eastAsia="Times New Roman" w:hAnsi="Times New Roman" w:cs="Times New Roman"/>
          <w:sz w:val="28"/>
          <w:szCs w:val="28"/>
        </w:rPr>
      </w:pPr>
      <w:r w:rsidRPr="0028502C">
        <w:rPr>
          <w:rFonts w:ascii="Times New Roman" w:hAnsi="Times New Roman" w:cs="Times New Roman"/>
          <w:sz w:val="28"/>
          <w:szCs w:val="28"/>
        </w:rPr>
        <w:t>Субмускулярное размещения протезов МЖ было предложено как альтернатива субгляндулярной аугментационной маммопластике с целью уменьшения риска таких осложнений как деформация контура МЖ, видимости края имплантатов, волнистости, капсулярной контрактуры</w:t>
      </w:r>
      <w:r w:rsidR="00533861">
        <w:rPr>
          <w:rFonts w:ascii="Times New Roman" w:hAnsi="Times New Roman" w:cs="Times New Roman"/>
          <w:sz w:val="28"/>
          <w:szCs w:val="28"/>
        </w:rPr>
        <w:t>.</w:t>
      </w:r>
      <w:r w:rsidRPr="0028502C">
        <w:rPr>
          <w:rFonts w:ascii="Times New Roman" w:hAnsi="Times New Roman" w:cs="Times New Roman"/>
          <w:sz w:val="28"/>
          <w:szCs w:val="28"/>
        </w:rPr>
        <w:t xml:space="preserve"> Однако у больных после выполнения САМП увеличивается риск мальпозиции имплантов, которая по данным </w:t>
      </w:r>
      <w:r w:rsidRPr="0028502C">
        <w:rPr>
          <w:rFonts w:ascii="Times New Roman" w:eastAsia="Times New Roman" w:hAnsi="Times New Roman" w:cs="Times New Roman"/>
          <w:sz w:val="28"/>
          <w:szCs w:val="28"/>
        </w:rPr>
        <w:t xml:space="preserve">Strasser E.J. наблюдается у 94 % женщин в течение 7-ми летнего наблюдения </w:t>
      </w:r>
      <w:r w:rsidRPr="0028502C">
        <w:rPr>
          <w:rFonts w:ascii="Times New Roman" w:hAnsi="Times New Roman" w:cs="Times New Roman"/>
          <w:sz w:val="28"/>
          <w:szCs w:val="28"/>
        </w:rPr>
        <w:t>[</w:t>
      </w:r>
      <w:r w:rsidR="00533861" w:rsidRPr="00533861">
        <w:rPr>
          <w:rFonts w:ascii="Times New Roman" w:hAnsi="Times New Roman" w:cs="Times New Roman"/>
          <w:sz w:val="28"/>
          <w:szCs w:val="28"/>
        </w:rPr>
        <w:t>16</w:t>
      </w:r>
      <w:r w:rsidRPr="0028502C">
        <w:rPr>
          <w:rFonts w:ascii="Times New Roman" w:hAnsi="Times New Roman" w:cs="Times New Roman"/>
          <w:sz w:val="28"/>
          <w:szCs w:val="28"/>
        </w:rPr>
        <w:t>]</w:t>
      </w:r>
      <w:r w:rsidRPr="0028502C">
        <w:rPr>
          <w:rFonts w:ascii="Times New Roman" w:eastAsia="Times New Roman" w:hAnsi="Times New Roman" w:cs="Times New Roman"/>
          <w:sz w:val="28"/>
          <w:szCs w:val="28"/>
        </w:rPr>
        <w:t xml:space="preserve">. Внедрение анатомических (каплевидных) имплантов вскрыло еще одну эстетическую проблему относящуюся к мальпозиции - ротацию протеза вокруг одной из его осей и не характерную для круглых имплантов. РПМЖ, оцениваемая по клиническим данным составляет 0-8,2 % </w:t>
      </w:r>
      <w:r w:rsidRPr="0028502C">
        <w:rPr>
          <w:rFonts w:ascii="Times New Roman" w:hAnsi="Times New Roman" w:cs="Times New Roman"/>
          <w:sz w:val="28"/>
          <w:szCs w:val="28"/>
        </w:rPr>
        <w:t>[</w:t>
      </w:r>
      <w:r w:rsidR="00533861">
        <w:rPr>
          <w:rFonts w:ascii="Times New Roman" w:hAnsi="Times New Roman" w:cs="Times New Roman"/>
          <w:sz w:val="28"/>
          <w:szCs w:val="28"/>
        </w:rPr>
        <w:t xml:space="preserve">7, 10, </w:t>
      </w:r>
      <w:r w:rsidR="00533861" w:rsidRPr="00533861">
        <w:rPr>
          <w:rFonts w:ascii="Times New Roman" w:hAnsi="Times New Roman" w:cs="Times New Roman"/>
          <w:sz w:val="28"/>
          <w:szCs w:val="28"/>
        </w:rPr>
        <w:t>11</w:t>
      </w:r>
      <w:r w:rsidRPr="0028502C">
        <w:rPr>
          <w:rFonts w:ascii="Times New Roman" w:hAnsi="Times New Roman" w:cs="Times New Roman"/>
          <w:sz w:val="28"/>
          <w:szCs w:val="28"/>
        </w:rPr>
        <w:t>].</w:t>
      </w:r>
      <w:r w:rsidRPr="0028502C">
        <w:rPr>
          <w:rFonts w:ascii="Times New Roman" w:eastAsia="Times New Roman" w:hAnsi="Times New Roman" w:cs="Times New Roman"/>
          <w:sz w:val="28"/>
          <w:szCs w:val="28"/>
        </w:rPr>
        <w:t xml:space="preserve"> Ротация анатомических протезов может даже быть аргументом отказа от их использовани</w:t>
      </w:r>
      <w:r w:rsidR="00533861">
        <w:rPr>
          <w:rFonts w:ascii="Times New Roman" w:eastAsia="Times New Roman" w:hAnsi="Times New Roman" w:cs="Times New Roman"/>
          <w:sz w:val="28"/>
          <w:szCs w:val="28"/>
        </w:rPr>
        <w:t>я</w:t>
      </w:r>
      <w:r w:rsidRPr="0028502C">
        <w:rPr>
          <w:rFonts w:ascii="Times New Roman" w:eastAsia="Times New Roman" w:hAnsi="Times New Roman" w:cs="Times New Roman"/>
          <w:sz w:val="28"/>
          <w:szCs w:val="28"/>
        </w:rPr>
        <w:t xml:space="preserve"> [</w:t>
      </w:r>
      <w:r w:rsidR="00533861" w:rsidRPr="00533861">
        <w:rPr>
          <w:rFonts w:ascii="Times New Roman" w:eastAsia="Times New Roman" w:hAnsi="Times New Roman" w:cs="Times New Roman"/>
          <w:sz w:val="28"/>
          <w:szCs w:val="28"/>
        </w:rPr>
        <w:t>17</w:t>
      </w:r>
      <w:r w:rsidRPr="0028502C">
        <w:rPr>
          <w:rFonts w:ascii="Times New Roman" w:eastAsia="Times New Roman" w:hAnsi="Times New Roman" w:cs="Times New Roman"/>
          <w:sz w:val="28"/>
          <w:szCs w:val="28"/>
        </w:rPr>
        <w:t xml:space="preserve">]. </w:t>
      </w:r>
    </w:p>
    <w:p w14:paraId="306FC67F" w14:textId="77777777" w:rsidR="00BD6C38" w:rsidRPr="0028502C" w:rsidRDefault="00BD6C38" w:rsidP="00BD6C38">
      <w:pPr>
        <w:spacing w:after="0" w:line="360" w:lineRule="auto"/>
        <w:ind w:firstLine="567"/>
        <w:jc w:val="both"/>
        <w:rPr>
          <w:rFonts w:ascii="Times New Roman" w:eastAsia="Times New Roman" w:hAnsi="Times New Roman" w:cs="Times New Roman"/>
          <w:sz w:val="28"/>
          <w:szCs w:val="28"/>
        </w:rPr>
      </w:pPr>
      <w:r w:rsidRPr="00533861">
        <w:rPr>
          <w:rFonts w:ascii="Times New Roman" w:eastAsia="Times New Roman" w:hAnsi="Times New Roman" w:cs="Times New Roman"/>
          <w:sz w:val="28"/>
          <w:szCs w:val="28"/>
        </w:rPr>
        <w:t>Причины РПМЖ недостаточно понятны</w:t>
      </w:r>
      <w:r w:rsidRPr="0028502C">
        <w:rPr>
          <w:rFonts w:ascii="Times New Roman" w:eastAsia="Times New Roman" w:hAnsi="Times New Roman" w:cs="Times New Roman"/>
          <w:sz w:val="28"/>
          <w:szCs w:val="28"/>
        </w:rPr>
        <w:t>. В любом случае необходимым условием РПМЖ является преобладание размеров субмускулярного хирургического кармана над объемом протеза [</w:t>
      </w:r>
      <w:r w:rsidR="00533861" w:rsidRPr="00533861">
        <w:rPr>
          <w:rFonts w:ascii="Times New Roman" w:eastAsia="Times New Roman" w:hAnsi="Times New Roman" w:cs="Times New Roman"/>
          <w:sz w:val="28"/>
          <w:szCs w:val="28"/>
        </w:rPr>
        <w:t>18, 19</w:t>
      </w:r>
      <w:r w:rsidRPr="0028502C">
        <w:rPr>
          <w:rFonts w:ascii="Times New Roman" w:eastAsia="Times New Roman" w:hAnsi="Times New Roman" w:cs="Times New Roman"/>
          <w:sz w:val="28"/>
          <w:szCs w:val="28"/>
        </w:rPr>
        <w:t>]. Считалось, что прикрепление текстурированного устройства к окружающей ткани является нормой, и теоретически должно препятствовать РПМЖ даже при большом субмускулярном хирургическом кармане [</w:t>
      </w:r>
      <w:r w:rsidR="00533861" w:rsidRPr="00533861">
        <w:rPr>
          <w:rFonts w:ascii="Times New Roman" w:eastAsia="Times New Roman" w:hAnsi="Times New Roman" w:cs="Times New Roman"/>
          <w:sz w:val="28"/>
          <w:szCs w:val="28"/>
        </w:rPr>
        <w:t>20</w:t>
      </w:r>
      <w:r w:rsidRPr="0028502C">
        <w:rPr>
          <w:rFonts w:ascii="Times New Roman" w:eastAsia="Times New Roman" w:hAnsi="Times New Roman" w:cs="Times New Roman"/>
          <w:sz w:val="28"/>
          <w:szCs w:val="28"/>
        </w:rPr>
        <w:t>]. Однако до настоящего времени нет аргумент</w:t>
      </w:r>
      <w:r w:rsidR="00533861">
        <w:rPr>
          <w:rFonts w:ascii="Times New Roman" w:eastAsia="Times New Roman" w:hAnsi="Times New Roman" w:cs="Times New Roman"/>
          <w:sz w:val="28"/>
          <w:szCs w:val="28"/>
        </w:rPr>
        <w:t>и</w:t>
      </w:r>
      <w:r w:rsidRPr="0028502C">
        <w:rPr>
          <w:rFonts w:ascii="Times New Roman" w:eastAsia="Times New Roman" w:hAnsi="Times New Roman" w:cs="Times New Roman"/>
          <w:sz w:val="28"/>
          <w:szCs w:val="28"/>
        </w:rPr>
        <w:t>рованных публикаций, подтверждающих «прилипание» текстурированных имплан</w:t>
      </w:r>
      <w:r w:rsidR="00533861">
        <w:rPr>
          <w:rFonts w:ascii="Times New Roman" w:eastAsia="Times New Roman" w:hAnsi="Times New Roman" w:cs="Times New Roman"/>
          <w:sz w:val="28"/>
          <w:szCs w:val="28"/>
        </w:rPr>
        <w:t>т</w:t>
      </w:r>
      <w:r w:rsidRPr="0028502C">
        <w:rPr>
          <w:rFonts w:ascii="Times New Roman" w:eastAsia="Times New Roman" w:hAnsi="Times New Roman" w:cs="Times New Roman"/>
          <w:sz w:val="28"/>
          <w:szCs w:val="28"/>
        </w:rPr>
        <w:t>ов к окружающим тканям. Кроме того ставится под сомнение способность текстуры создавать силы трения для уравновешивания силы сокращения мышц и веса протеза, которые могут способствовать ротации [</w:t>
      </w:r>
      <w:r w:rsidR="00533861" w:rsidRPr="00CC01DB">
        <w:rPr>
          <w:rFonts w:ascii="Times New Roman" w:eastAsia="Times New Roman" w:hAnsi="Times New Roman" w:cs="Times New Roman"/>
          <w:sz w:val="28"/>
          <w:szCs w:val="28"/>
        </w:rPr>
        <w:t>21</w:t>
      </w:r>
      <w:r w:rsidRPr="0028502C">
        <w:rPr>
          <w:rFonts w:ascii="Times New Roman" w:eastAsia="Times New Roman" w:hAnsi="Times New Roman" w:cs="Times New Roman"/>
          <w:sz w:val="28"/>
          <w:szCs w:val="28"/>
        </w:rPr>
        <w:t>]. В качестве потенциальной причины РПМЖ рассматривается наличие капсулярной жидкости [</w:t>
      </w:r>
      <w:r w:rsidR="00CC01DB" w:rsidRPr="00CC01DB">
        <w:rPr>
          <w:rFonts w:ascii="Times New Roman" w:eastAsia="Times New Roman" w:hAnsi="Times New Roman" w:cs="Times New Roman"/>
          <w:sz w:val="28"/>
          <w:szCs w:val="28"/>
        </w:rPr>
        <w:t>22</w:t>
      </w:r>
      <w:r w:rsidRPr="0028502C">
        <w:rPr>
          <w:rFonts w:ascii="Times New Roman" w:eastAsia="Times New Roman" w:hAnsi="Times New Roman" w:cs="Times New Roman"/>
          <w:sz w:val="28"/>
          <w:szCs w:val="28"/>
        </w:rPr>
        <w:t>], формирование двойной перипротезной капсулы [</w:t>
      </w:r>
      <w:r w:rsidR="00CC01DB" w:rsidRPr="00CC01DB">
        <w:rPr>
          <w:rFonts w:ascii="Times New Roman" w:eastAsia="Times New Roman" w:hAnsi="Times New Roman" w:cs="Times New Roman"/>
          <w:sz w:val="28"/>
          <w:szCs w:val="28"/>
        </w:rPr>
        <w:t>23, 24</w:t>
      </w:r>
      <w:r w:rsidRPr="0028502C">
        <w:rPr>
          <w:rFonts w:ascii="Times New Roman" w:eastAsia="Times New Roman" w:hAnsi="Times New Roman" w:cs="Times New Roman"/>
          <w:sz w:val="28"/>
          <w:szCs w:val="28"/>
        </w:rPr>
        <w:t>].</w:t>
      </w:r>
    </w:p>
    <w:p w14:paraId="4B1EC3D6" w14:textId="77777777" w:rsidR="00BD6C38" w:rsidRPr="0028502C" w:rsidRDefault="00BD6C38" w:rsidP="00BD6C38">
      <w:pPr>
        <w:spacing w:after="0" w:line="360" w:lineRule="auto"/>
        <w:ind w:firstLine="567"/>
        <w:jc w:val="both"/>
        <w:rPr>
          <w:rFonts w:ascii="Times New Roman" w:eastAsia="Times New Roman" w:hAnsi="Times New Roman" w:cs="Times New Roman"/>
          <w:sz w:val="28"/>
          <w:szCs w:val="28"/>
        </w:rPr>
      </w:pPr>
      <w:r w:rsidRPr="0028502C">
        <w:rPr>
          <w:rFonts w:ascii="Times New Roman" w:eastAsia="Times New Roman" w:hAnsi="Times New Roman" w:cs="Times New Roman"/>
          <w:sz w:val="28"/>
          <w:szCs w:val="28"/>
        </w:rPr>
        <w:t>Среди возможных факторов риска клинически значимой РПМЖ, которые учитывал Montemurro P. еt al. [</w:t>
      </w:r>
      <w:r w:rsidR="00CC01DB" w:rsidRPr="00CC01DB">
        <w:rPr>
          <w:rFonts w:ascii="Times New Roman" w:eastAsia="Times New Roman" w:hAnsi="Times New Roman" w:cs="Times New Roman"/>
          <w:sz w:val="28"/>
          <w:szCs w:val="28"/>
        </w:rPr>
        <w:t>9</w:t>
      </w:r>
      <w:r w:rsidRPr="0028502C">
        <w:rPr>
          <w:rFonts w:ascii="Times New Roman" w:eastAsia="Times New Roman" w:hAnsi="Times New Roman" w:cs="Times New Roman"/>
          <w:sz w:val="28"/>
          <w:szCs w:val="28"/>
        </w:rPr>
        <w:t>] (до/послеоперационный размер чашки бюстгальтера, и</w:t>
      </w:r>
      <w:r w:rsidR="00CC01DB">
        <w:rPr>
          <w:rFonts w:ascii="Times New Roman" w:eastAsia="Times New Roman" w:hAnsi="Times New Roman" w:cs="Times New Roman"/>
          <w:sz w:val="28"/>
          <w:szCs w:val="28"/>
        </w:rPr>
        <w:t>ндекс массы тела, наличие детей</w:t>
      </w:r>
      <w:r w:rsidRPr="0028502C">
        <w:rPr>
          <w:rFonts w:ascii="Times New Roman" w:eastAsia="Times New Roman" w:hAnsi="Times New Roman" w:cs="Times New Roman"/>
          <w:sz w:val="28"/>
          <w:szCs w:val="28"/>
        </w:rPr>
        <w:t xml:space="preserve">) была обнаружена связь только с дооперационным размером чашки бюстгальтера. По мнению авторов </w:t>
      </w:r>
      <w:r w:rsidRPr="0028502C">
        <w:rPr>
          <w:rFonts w:ascii="Times New Roman" w:eastAsia="Times New Roman" w:hAnsi="Times New Roman" w:cs="Times New Roman"/>
          <w:sz w:val="28"/>
          <w:szCs w:val="28"/>
        </w:rPr>
        <w:lastRenderedPageBreak/>
        <w:t xml:space="preserve">этот параметр связан с РПМЖ тем, что </w:t>
      </w:r>
      <w:r w:rsidR="00CC01DB">
        <w:rPr>
          <w:rFonts w:ascii="Times New Roman" w:eastAsia="Times New Roman" w:hAnsi="Times New Roman" w:cs="Times New Roman"/>
          <w:sz w:val="28"/>
          <w:szCs w:val="28"/>
        </w:rPr>
        <w:t xml:space="preserve">для </w:t>
      </w:r>
      <w:r w:rsidRPr="0028502C">
        <w:rPr>
          <w:rFonts w:ascii="Times New Roman" w:hAnsi="Times New Roman" w:cs="Times New Roman"/>
          <w:sz w:val="28"/>
          <w:szCs w:val="28"/>
        </w:rPr>
        <w:t>создание кармана большие груди требуют более обширного рассечения и прижигания сосудов. Это увеличивает риск скопления гематомы и/или жидкости, которые могут препятствовать прилипанию протеза.</w:t>
      </w:r>
    </w:p>
    <w:p w14:paraId="764BD071"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eastAsia="Times New Roman" w:hAnsi="Times New Roman" w:cs="Times New Roman"/>
          <w:sz w:val="28"/>
          <w:szCs w:val="28"/>
        </w:rPr>
        <w:t xml:space="preserve">Внедрение в клиническую практику ультрасонографии высокого разрешения </w:t>
      </w:r>
      <w:r w:rsidRPr="0028502C">
        <w:rPr>
          <w:rFonts w:ascii="Times New Roman" w:hAnsi="Times New Roman" w:cs="Times New Roman"/>
          <w:sz w:val="28"/>
          <w:szCs w:val="28"/>
        </w:rPr>
        <w:t>позволило диагностировать субклиническую РПМЖ (&lt; 90 %) [</w:t>
      </w:r>
      <w:r w:rsidR="00CC01DB" w:rsidRPr="00CC01DB">
        <w:rPr>
          <w:rFonts w:ascii="Times New Roman" w:hAnsi="Times New Roman" w:cs="Times New Roman"/>
          <w:sz w:val="28"/>
          <w:szCs w:val="28"/>
        </w:rPr>
        <w:t>11</w:t>
      </w:r>
      <w:r w:rsidRPr="0028502C">
        <w:rPr>
          <w:rFonts w:ascii="Times New Roman" w:hAnsi="Times New Roman" w:cs="Times New Roman"/>
          <w:sz w:val="28"/>
          <w:szCs w:val="28"/>
        </w:rPr>
        <w:t>]. Оказалось, что РПМЖ при САМП возникает в 25 раз чаще, чем это считалось ранее [</w:t>
      </w:r>
      <w:r w:rsidR="00CC01DB" w:rsidRPr="00CC01DB">
        <w:rPr>
          <w:rFonts w:ascii="Times New Roman" w:hAnsi="Times New Roman" w:cs="Times New Roman"/>
          <w:sz w:val="28"/>
          <w:szCs w:val="28"/>
        </w:rPr>
        <w:t>12</w:t>
      </w:r>
      <w:r w:rsidRPr="0028502C">
        <w:rPr>
          <w:rFonts w:ascii="Times New Roman" w:hAnsi="Times New Roman" w:cs="Times New Roman"/>
          <w:sz w:val="28"/>
          <w:szCs w:val="28"/>
        </w:rPr>
        <w:t>]. Возможность диагностировать ранние признаки РПМЖ способствуют лучшему выявлению факторов риска. В единственной работе, учитывающей все варианты РПМЖ Sieber  D.A. et al. [</w:t>
      </w:r>
      <w:r w:rsidRPr="00CC01DB">
        <w:rPr>
          <w:rFonts w:ascii="Times New Roman" w:hAnsi="Times New Roman" w:cs="Times New Roman"/>
          <w:sz w:val="28"/>
          <w:szCs w:val="28"/>
        </w:rPr>
        <w:t>1</w:t>
      </w:r>
      <w:r w:rsidR="00CC01DB" w:rsidRPr="00CC01DB">
        <w:rPr>
          <w:rFonts w:ascii="Times New Roman" w:hAnsi="Times New Roman" w:cs="Times New Roman"/>
          <w:sz w:val="28"/>
          <w:szCs w:val="28"/>
        </w:rPr>
        <w:t>2</w:t>
      </w:r>
      <w:r w:rsidRPr="0028502C">
        <w:rPr>
          <w:rFonts w:ascii="Times New Roman" w:hAnsi="Times New Roman" w:cs="Times New Roman"/>
          <w:sz w:val="28"/>
          <w:szCs w:val="28"/>
        </w:rPr>
        <w:t>] не нашли связи между характеристиками импланта (призводитель, ширина основания, высота, проекция) и характеристиками пациенток  с частотой возникновения РПМЖ.</w:t>
      </w:r>
    </w:p>
    <w:p w14:paraId="558867E0" w14:textId="77777777" w:rsidR="00BD6C38" w:rsidRPr="0028502C" w:rsidRDefault="00BD6C38" w:rsidP="00BD6C38">
      <w:pPr>
        <w:spacing w:after="0" w:line="360" w:lineRule="auto"/>
        <w:ind w:firstLine="567"/>
        <w:jc w:val="both"/>
        <w:rPr>
          <w:rFonts w:ascii="Times New Roman" w:eastAsia="Times New Roman" w:hAnsi="Times New Roman" w:cs="Times New Roman"/>
          <w:sz w:val="28"/>
          <w:szCs w:val="28"/>
        </w:rPr>
      </w:pPr>
      <w:r w:rsidRPr="0028502C">
        <w:rPr>
          <w:rFonts w:ascii="Times New Roman" w:eastAsia="Times New Roman" w:hAnsi="Times New Roman" w:cs="Times New Roman"/>
          <w:sz w:val="28"/>
          <w:szCs w:val="28"/>
        </w:rPr>
        <w:t>Возможно РПМЖ, как и дру</w:t>
      </w:r>
      <w:r w:rsidR="009A536F">
        <w:rPr>
          <w:rFonts w:ascii="Times New Roman" w:eastAsia="Times New Roman" w:hAnsi="Times New Roman" w:cs="Times New Roman"/>
          <w:sz w:val="28"/>
          <w:szCs w:val="28"/>
        </w:rPr>
        <w:t>гие варианты мальпозиции вызван</w:t>
      </w:r>
      <w:r w:rsidRPr="0028502C">
        <w:rPr>
          <w:rFonts w:ascii="Times New Roman" w:eastAsia="Times New Roman" w:hAnsi="Times New Roman" w:cs="Times New Roman"/>
          <w:sz w:val="28"/>
          <w:szCs w:val="28"/>
        </w:rPr>
        <w:t>ы сокращением мышц и их утолщением [</w:t>
      </w:r>
      <w:r w:rsidR="00CC01DB" w:rsidRPr="00CC01DB">
        <w:rPr>
          <w:rFonts w:ascii="Times New Roman" w:eastAsia="Times New Roman" w:hAnsi="Times New Roman" w:cs="Times New Roman"/>
          <w:sz w:val="28"/>
          <w:szCs w:val="28"/>
        </w:rPr>
        <w:t>25</w:t>
      </w:r>
      <w:r w:rsidRPr="0028502C">
        <w:rPr>
          <w:rFonts w:ascii="Times New Roman" w:eastAsia="Times New Roman" w:hAnsi="Times New Roman" w:cs="Times New Roman"/>
          <w:sz w:val="28"/>
          <w:szCs w:val="28"/>
        </w:rPr>
        <w:t>]. Однако, известно, что мышечная ткань при длительной компрессии склонна к повреждению вследствие ишемии и деформации миоцитов [</w:t>
      </w:r>
      <w:r w:rsidR="00CC01DB" w:rsidRPr="00CC01DB">
        <w:rPr>
          <w:rFonts w:ascii="Times New Roman" w:eastAsia="Times New Roman" w:hAnsi="Times New Roman" w:cs="Times New Roman"/>
          <w:sz w:val="28"/>
          <w:szCs w:val="28"/>
        </w:rPr>
        <w:t>26</w:t>
      </w:r>
      <w:r w:rsidRPr="0028502C">
        <w:rPr>
          <w:rFonts w:ascii="Times New Roman" w:eastAsia="Times New Roman" w:hAnsi="Times New Roman" w:cs="Times New Roman"/>
          <w:sz w:val="28"/>
          <w:szCs w:val="28"/>
        </w:rPr>
        <w:t>]. В исследовании Roxo AC et al, было показано с помощью объемной магнитно-резонансной томографии, что через год после САМП большая грудная мышца не гипертрофируется</w:t>
      </w:r>
      <w:r w:rsidRPr="008935AC">
        <w:rPr>
          <w:rFonts w:ascii="Times New Roman" w:eastAsia="Times New Roman" w:hAnsi="Times New Roman" w:cs="Times New Roman"/>
          <w:sz w:val="28"/>
          <w:szCs w:val="28"/>
        </w:rPr>
        <w:t>, а наоборот, отмечается ее атрофия с потерей объема в среднем на 49,8% [</w:t>
      </w:r>
      <w:r w:rsidR="00CC01DB" w:rsidRPr="008935AC">
        <w:rPr>
          <w:rFonts w:ascii="Times New Roman" w:eastAsia="Times New Roman" w:hAnsi="Times New Roman" w:cs="Times New Roman"/>
          <w:sz w:val="28"/>
          <w:szCs w:val="28"/>
        </w:rPr>
        <w:t>13</w:t>
      </w:r>
      <w:r w:rsidRPr="008935AC">
        <w:rPr>
          <w:rFonts w:ascii="Times New Roman" w:eastAsia="Times New Roman" w:hAnsi="Times New Roman" w:cs="Times New Roman"/>
          <w:sz w:val="28"/>
          <w:szCs w:val="28"/>
        </w:rPr>
        <w:t xml:space="preserve">]. Авторы </w:t>
      </w:r>
      <w:r w:rsidRPr="0028502C">
        <w:rPr>
          <w:rFonts w:ascii="Times New Roman" w:eastAsia="Times New Roman" w:hAnsi="Times New Roman" w:cs="Times New Roman"/>
          <w:sz w:val="28"/>
          <w:szCs w:val="28"/>
        </w:rPr>
        <w:t xml:space="preserve">считают, что это происходит в первую очередь за счет давления импланта на грудную мышцу. </w:t>
      </w:r>
    </w:p>
    <w:p w14:paraId="6D05DAB5" w14:textId="77777777" w:rsidR="00BD6C38" w:rsidRPr="0028502C" w:rsidRDefault="00BD6C38" w:rsidP="00BD6C38">
      <w:pPr>
        <w:spacing w:after="0" w:line="360" w:lineRule="auto"/>
        <w:ind w:firstLine="567"/>
        <w:jc w:val="both"/>
        <w:rPr>
          <w:rFonts w:ascii="Times New Roman" w:eastAsia="Times New Roman" w:hAnsi="Times New Roman" w:cs="Times New Roman"/>
          <w:sz w:val="28"/>
          <w:szCs w:val="28"/>
        </w:rPr>
      </w:pPr>
      <w:r w:rsidRPr="0028502C">
        <w:rPr>
          <w:rFonts w:ascii="Times New Roman" w:eastAsia="Times New Roman" w:hAnsi="Times New Roman" w:cs="Times New Roman"/>
          <w:sz w:val="28"/>
          <w:szCs w:val="28"/>
        </w:rPr>
        <w:t>Несмотря на значительный научный и практический интерес к определению морфологических изменений БГ</w:t>
      </w:r>
      <w:r w:rsidR="00CC01DB">
        <w:rPr>
          <w:rFonts w:ascii="Times New Roman" w:eastAsia="Times New Roman" w:hAnsi="Times New Roman" w:cs="Times New Roman"/>
          <w:sz w:val="28"/>
          <w:szCs w:val="28"/>
        </w:rPr>
        <w:t>М при САМП этих исследований не</w:t>
      </w:r>
      <w:r w:rsidRPr="0028502C">
        <w:rPr>
          <w:rFonts w:ascii="Times New Roman" w:eastAsia="Times New Roman" w:hAnsi="Times New Roman" w:cs="Times New Roman"/>
          <w:sz w:val="28"/>
          <w:szCs w:val="28"/>
        </w:rPr>
        <w:t>достаточно. Есть только одно исследование 12 женщин со средним возрастом 50 лет после мастэктомии, которое показало с помощью световой и электронной микроскопии, что размещение тканевых экспанедеров под БГМ приводит к уменьшению количества мышечных волокон и их очаговой дегенерации [</w:t>
      </w:r>
      <w:r w:rsidR="00CC01DB" w:rsidRPr="00CC01DB">
        <w:rPr>
          <w:rFonts w:ascii="Times New Roman" w:eastAsia="Times New Roman" w:hAnsi="Times New Roman" w:cs="Times New Roman"/>
          <w:sz w:val="28"/>
          <w:szCs w:val="28"/>
        </w:rPr>
        <w:t>27</w:t>
      </w:r>
      <w:r w:rsidRPr="0028502C">
        <w:rPr>
          <w:rFonts w:ascii="Times New Roman" w:eastAsia="Times New Roman" w:hAnsi="Times New Roman" w:cs="Times New Roman"/>
          <w:sz w:val="28"/>
          <w:szCs w:val="28"/>
        </w:rPr>
        <w:t xml:space="preserve">]. Причина отсутствия таких работ лежит в этической плоскости, поскольку невозможно сформировать группу пациенток, которые бы согласились на взятие у них биопсии мышцы в </w:t>
      </w:r>
      <w:r w:rsidRPr="0028502C">
        <w:rPr>
          <w:rFonts w:ascii="Times New Roman" w:eastAsia="Times New Roman" w:hAnsi="Times New Roman" w:cs="Times New Roman"/>
          <w:sz w:val="28"/>
          <w:szCs w:val="28"/>
        </w:rPr>
        <w:lastRenderedPageBreak/>
        <w:t>определенные сроки послеоперационного периода. Поэтому выполнение продольного исследования невозможно. В нашей работе мы сравнили результаты гистологического исследования БГМ в независимых группах пациенток, которым выполнялась первичная аугментацина маммопластика и повторное увеличение груди через год после САМП. Конечно при таком дизайне исследования невозможно уверенно утверждать о динамике изменений БГМ, что является ограничением исследования. К ограничениям исследования можно также отнести небольшое количество пациенток и их обследование в одном центре. В то же время, учитывая однородность групп по выбранным признакам можно составить впечатление о направленности гистологических изменений БГМ после САМП и оценить их связь с ротацией протезов.</w:t>
      </w:r>
    </w:p>
    <w:p w14:paraId="14A445E5" w14:textId="77777777" w:rsidR="00BD6C38" w:rsidRPr="0028502C" w:rsidRDefault="00BD6C38" w:rsidP="00BD6C38">
      <w:pPr>
        <w:spacing w:after="0" w:line="360" w:lineRule="auto"/>
        <w:ind w:firstLine="567"/>
        <w:jc w:val="both"/>
        <w:rPr>
          <w:rFonts w:ascii="Times New Roman" w:hAnsi="Times New Roman" w:cs="Times New Roman"/>
          <w:sz w:val="28"/>
          <w:szCs w:val="28"/>
        </w:rPr>
      </w:pPr>
      <w:r w:rsidRPr="0028502C">
        <w:rPr>
          <w:rFonts w:ascii="Times New Roman" w:eastAsia="Times New Roman" w:hAnsi="Times New Roman" w:cs="Times New Roman"/>
          <w:sz w:val="28"/>
          <w:szCs w:val="28"/>
        </w:rPr>
        <w:t xml:space="preserve">По нашим гистологическим данным у женщин, которым выполнена САМП через год после операции возникает атрофия мышечных волокон, разрастание фиброзной ткани с замещением мышечных волокон и соответственно, уменьшение процента мышечной ткани с </w:t>
      </w:r>
      <w:r w:rsidRPr="00917601">
        <w:rPr>
          <w:rFonts w:ascii="Times New Roman" w:hAnsi="Times New Roman" w:cs="Times New Roman"/>
          <w:sz w:val="28"/>
          <w:szCs w:val="28"/>
          <w:u w:color="FF0000"/>
        </w:rPr>
        <w:t>94,04±0,48% до операции до 81,43±1,75% по сравнению с груп</w:t>
      </w:r>
      <w:r w:rsidR="009A536F" w:rsidRPr="00917601">
        <w:rPr>
          <w:rFonts w:ascii="Times New Roman" w:hAnsi="Times New Roman" w:cs="Times New Roman"/>
          <w:sz w:val="28"/>
          <w:szCs w:val="28"/>
          <w:u w:color="FF0000"/>
        </w:rPr>
        <w:t>п</w:t>
      </w:r>
      <w:r w:rsidRPr="00917601">
        <w:rPr>
          <w:rFonts w:ascii="Times New Roman" w:hAnsi="Times New Roman" w:cs="Times New Roman"/>
          <w:sz w:val="28"/>
          <w:szCs w:val="28"/>
          <w:u w:color="FF0000"/>
        </w:rPr>
        <w:t>ой женщи</w:t>
      </w:r>
      <w:r w:rsidRPr="0028502C">
        <w:rPr>
          <w:rFonts w:ascii="Times New Roman" w:hAnsi="Times New Roman" w:cs="Times New Roman"/>
          <w:sz w:val="28"/>
          <w:szCs w:val="28"/>
          <w:u w:color="FF0000"/>
        </w:rPr>
        <w:t>н до операции, р&lt;0,001. Эти данные согласую</w:t>
      </w:r>
      <w:r w:rsidR="009A536F">
        <w:rPr>
          <w:rFonts w:ascii="Times New Roman" w:hAnsi="Times New Roman" w:cs="Times New Roman"/>
          <w:sz w:val="28"/>
          <w:szCs w:val="28"/>
          <w:u w:color="FF0000"/>
        </w:rPr>
        <w:t>т</w:t>
      </w:r>
      <w:r w:rsidRPr="0028502C">
        <w:rPr>
          <w:rFonts w:ascii="Times New Roman" w:hAnsi="Times New Roman" w:cs="Times New Roman"/>
          <w:sz w:val="28"/>
          <w:szCs w:val="28"/>
          <w:u w:color="FF0000"/>
        </w:rPr>
        <w:t xml:space="preserve">ся з данными </w:t>
      </w:r>
      <w:r w:rsidRPr="0028502C">
        <w:rPr>
          <w:rFonts w:ascii="Times New Roman" w:eastAsia="Times New Roman" w:hAnsi="Times New Roman" w:cs="Times New Roman"/>
          <w:sz w:val="28"/>
          <w:szCs w:val="28"/>
        </w:rPr>
        <w:t>Roxo AC et al, об атрофии БГМ и потерей ее объема в среднем на 49,8% через год после САМП [</w:t>
      </w:r>
      <w:r w:rsidR="00CC01DB" w:rsidRPr="00CC01DB">
        <w:rPr>
          <w:rFonts w:ascii="Times New Roman" w:eastAsia="Times New Roman" w:hAnsi="Times New Roman" w:cs="Times New Roman"/>
          <w:sz w:val="28"/>
          <w:szCs w:val="28"/>
        </w:rPr>
        <w:t>13</w:t>
      </w:r>
      <w:r w:rsidRPr="0028502C">
        <w:rPr>
          <w:rFonts w:ascii="Times New Roman" w:eastAsia="Times New Roman" w:hAnsi="Times New Roman" w:cs="Times New Roman"/>
          <w:sz w:val="28"/>
          <w:szCs w:val="28"/>
        </w:rPr>
        <w:t xml:space="preserve">]. Снижение ППМВ обратно коррелировало с </w:t>
      </w:r>
      <w:r w:rsidRPr="0028502C">
        <w:rPr>
          <w:rFonts w:ascii="Times New Roman" w:hAnsi="Times New Roman" w:cs="Times New Roman"/>
          <w:sz w:val="28"/>
          <w:szCs w:val="28"/>
        </w:rPr>
        <w:t>массой протеза (r = - 0,514). Линейный регрессионный анализ установил зависимость между уменьшением ППМВ и увеличения массы протеза (линейный R</w:t>
      </w:r>
      <w:r w:rsidRPr="0028502C">
        <w:rPr>
          <w:rFonts w:ascii="Times New Roman" w:hAnsi="Times New Roman" w:cs="Times New Roman"/>
          <w:sz w:val="28"/>
          <w:szCs w:val="28"/>
          <w:vertAlign w:val="superscript"/>
        </w:rPr>
        <w:t>2</w:t>
      </w:r>
      <w:r w:rsidRPr="0028502C">
        <w:rPr>
          <w:rFonts w:ascii="Times New Roman" w:hAnsi="Times New Roman" w:cs="Times New Roman"/>
          <w:sz w:val="28"/>
          <w:szCs w:val="28"/>
        </w:rPr>
        <w:t xml:space="preserve">=0,326). </w:t>
      </w:r>
    </w:p>
    <w:p w14:paraId="7D1A2AA5" w14:textId="77777777" w:rsidR="00BD6C38" w:rsidRPr="0028502C" w:rsidRDefault="00BD6C38" w:rsidP="00CC01DB">
      <w:pPr>
        <w:spacing w:after="0" w:line="360" w:lineRule="auto"/>
        <w:ind w:firstLine="567"/>
        <w:jc w:val="both"/>
        <w:rPr>
          <w:rFonts w:ascii="Times New Roman" w:eastAsia="Times New Roman" w:hAnsi="Times New Roman" w:cs="Times New Roman"/>
          <w:sz w:val="28"/>
          <w:szCs w:val="28"/>
        </w:rPr>
      </w:pPr>
      <w:r w:rsidRPr="0028502C">
        <w:rPr>
          <w:rFonts w:ascii="Times New Roman" w:eastAsia="Times New Roman" w:hAnsi="Times New Roman" w:cs="Times New Roman"/>
          <w:sz w:val="28"/>
          <w:szCs w:val="28"/>
        </w:rPr>
        <w:t>По нашим данным РПМЖ, с учетом клинически незначимой, через год после САМП возникла у 9 (50,0 %) женщин (15 - 41,7 % протезов), причем у 8 из них разной степени. Клинически значимая РПМЖ заф</w:t>
      </w:r>
      <w:r w:rsidR="00DC56AE">
        <w:rPr>
          <w:rFonts w:ascii="Times New Roman" w:eastAsia="Times New Roman" w:hAnsi="Times New Roman" w:cs="Times New Roman"/>
          <w:sz w:val="28"/>
          <w:szCs w:val="28"/>
        </w:rPr>
        <w:t>и</w:t>
      </w:r>
      <w:r w:rsidRPr="0028502C">
        <w:rPr>
          <w:rFonts w:ascii="Times New Roman" w:eastAsia="Times New Roman" w:hAnsi="Times New Roman" w:cs="Times New Roman"/>
          <w:sz w:val="28"/>
          <w:szCs w:val="28"/>
        </w:rPr>
        <w:t>ксирована для двух протезов (две же</w:t>
      </w:r>
      <w:r w:rsidR="009A536F">
        <w:rPr>
          <w:rFonts w:ascii="Times New Roman" w:eastAsia="Times New Roman" w:hAnsi="Times New Roman" w:cs="Times New Roman"/>
          <w:sz w:val="28"/>
          <w:szCs w:val="28"/>
        </w:rPr>
        <w:t>щ</w:t>
      </w:r>
      <w:r w:rsidRPr="0028502C">
        <w:rPr>
          <w:rFonts w:ascii="Times New Roman" w:eastAsia="Times New Roman" w:hAnsi="Times New Roman" w:cs="Times New Roman"/>
          <w:sz w:val="28"/>
          <w:szCs w:val="28"/>
        </w:rPr>
        <w:t>ины), клинически незначимая – для 13 (36,1 %), 21 (58,3 %) протез не был ротирован.</w:t>
      </w:r>
    </w:p>
    <w:p w14:paraId="6FE2EE94" w14:textId="77777777" w:rsidR="00BD6C38" w:rsidRPr="0028502C" w:rsidRDefault="00BD6C38" w:rsidP="00CC01DB">
      <w:pPr>
        <w:spacing w:after="0" w:line="360" w:lineRule="auto"/>
        <w:ind w:firstLine="567"/>
        <w:jc w:val="both"/>
        <w:rPr>
          <w:rFonts w:ascii="Times New Roman" w:eastAsia="Times New Roman" w:hAnsi="Times New Roman" w:cs="Times New Roman"/>
          <w:sz w:val="28"/>
          <w:szCs w:val="28"/>
        </w:rPr>
      </w:pPr>
      <w:r w:rsidRPr="0028502C">
        <w:rPr>
          <w:rFonts w:ascii="Times New Roman" w:eastAsia="Times New Roman" w:hAnsi="Times New Roman" w:cs="Times New Roman"/>
          <w:sz w:val="28"/>
          <w:szCs w:val="28"/>
        </w:rPr>
        <w:t xml:space="preserve">РПМЖ была связана с дистрофическими изменениями БГМ, отражением которых является уменьшение процента площади мышечных волокон в гистологических препаратах. Корреляционный анализ установил </w:t>
      </w:r>
      <w:r w:rsidRPr="0028502C">
        <w:rPr>
          <w:rFonts w:ascii="Times New Roman" w:eastAsia="Times New Roman" w:hAnsi="Times New Roman" w:cs="Times New Roman"/>
          <w:sz w:val="28"/>
          <w:szCs w:val="28"/>
        </w:rPr>
        <w:lastRenderedPageBreak/>
        <w:t xml:space="preserve">отрицательную связь величины РПМЖ с ППМВ (r= -0,710, р&lt;0,001). Линейный регрессионный анализ показал, что степень РПМЖ зависела от величины </w:t>
      </w:r>
      <w:r w:rsidR="00DC56AE">
        <w:rPr>
          <w:rFonts w:ascii="Times New Roman" w:eastAsia="Times New Roman" w:hAnsi="Times New Roman" w:cs="Times New Roman"/>
          <w:sz w:val="28"/>
          <w:szCs w:val="28"/>
        </w:rPr>
        <w:t xml:space="preserve">ВПМВ (R2 = 0,383). Характерные </w:t>
      </w:r>
      <w:r w:rsidRPr="0028502C">
        <w:rPr>
          <w:rFonts w:ascii="Times New Roman" w:eastAsia="Times New Roman" w:hAnsi="Times New Roman" w:cs="Times New Roman"/>
          <w:sz w:val="28"/>
          <w:szCs w:val="28"/>
        </w:rPr>
        <w:t>изменения БГМ через год после САМП вызывают дисбаланс сил, удерживающих протез в заданном положении, вероятно, увеличение объема субмускулярного хирургического кармана и, как следствие ротацию протеза. Полученные данные свидетельствуют о необходимости совершенствования техники СМАП, учитывающие изменения БГМ в отдаленном периоде.</w:t>
      </w:r>
    </w:p>
    <w:p w14:paraId="6FE7A0AB" w14:textId="77777777" w:rsidR="00475279" w:rsidRPr="00475279" w:rsidRDefault="00475279" w:rsidP="00475279">
      <w:pPr>
        <w:spacing w:line="240" w:lineRule="auto"/>
        <w:ind w:right="-1" w:firstLine="709"/>
        <w:jc w:val="both"/>
        <w:rPr>
          <w:rFonts w:ascii="Times New Roman" w:eastAsia="Times New Roman" w:hAnsi="Times New Roman" w:cs="Times New Roman"/>
          <w:b/>
          <w:sz w:val="28"/>
          <w:szCs w:val="28"/>
        </w:rPr>
      </w:pPr>
      <w:r w:rsidRPr="00475279">
        <w:rPr>
          <w:rFonts w:ascii="Times New Roman" w:eastAsia="Times New Roman" w:hAnsi="Times New Roman" w:cs="Times New Roman"/>
          <w:b/>
          <w:sz w:val="28"/>
          <w:szCs w:val="28"/>
        </w:rPr>
        <w:t xml:space="preserve">Вывод </w:t>
      </w:r>
    </w:p>
    <w:p w14:paraId="240BB888" w14:textId="77777777" w:rsidR="00475279" w:rsidRPr="00475279" w:rsidRDefault="00475279" w:rsidP="00475279">
      <w:pPr>
        <w:spacing w:after="0" w:line="360" w:lineRule="auto"/>
        <w:ind w:right="-1" w:firstLine="709"/>
        <w:jc w:val="both"/>
        <w:rPr>
          <w:rFonts w:ascii="Times New Roman" w:eastAsia="Times New Roman" w:hAnsi="Times New Roman" w:cs="Times New Roman"/>
          <w:sz w:val="28"/>
          <w:szCs w:val="28"/>
        </w:rPr>
      </w:pPr>
      <w:r w:rsidRPr="00475279">
        <w:rPr>
          <w:rFonts w:ascii="Times New Roman" w:eastAsia="Times New Roman" w:hAnsi="Times New Roman" w:cs="Times New Roman"/>
          <w:sz w:val="28"/>
          <w:szCs w:val="28"/>
        </w:rPr>
        <w:t xml:space="preserve">Через год после субмускулярной аугментационной маммопластики возникает ротация одного или двух протезов: клинически значимая – 5,6 %, клинически незначимая – (36,1 %). Ротация протезов зависит (линейный R2 = 0,383) от снижение процента мышечных волокон большой грудной мышцы через год после операции. </w:t>
      </w:r>
    </w:p>
    <w:p w14:paraId="70B30F59" w14:textId="77777777" w:rsidR="00475279" w:rsidRPr="00475279" w:rsidRDefault="00475279" w:rsidP="00475279">
      <w:pPr>
        <w:spacing w:after="0" w:line="360" w:lineRule="auto"/>
        <w:ind w:right="-1" w:firstLine="709"/>
        <w:jc w:val="both"/>
        <w:rPr>
          <w:rFonts w:ascii="Times New Roman" w:eastAsia="Times New Roman" w:hAnsi="Times New Roman" w:cs="Times New Roman"/>
          <w:sz w:val="28"/>
          <w:szCs w:val="28"/>
        </w:rPr>
      </w:pPr>
      <w:r w:rsidRPr="00475279">
        <w:rPr>
          <w:rFonts w:ascii="Times New Roman" w:eastAsia="Times New Roman" w:hAnsi="Times New Roman" w:cs="Times New Roman"/>
          <w:sz w:val="28"/>
          <w:szCs w:val="28"/>
        </w:rPr>
        <w:t>Полученные данные свидетельствуют о необходимости совершенствования техники субмускулярной аугментационной маммопластики, учитывающ</w:t>
      </w:r>
      <w:r w:rsidR="00917601">
        <w:rPr>
          <w:rFonts w:ascii="Times New Roman" w:eastAsia="Times New Roman" w:hAnsi="Times New Roman" w:cs="Times New Roman"/>
          <w:sz w:val="28"/>
          <w:szCs w:val="28"/>
        </w:rPr>
        <w:t>ую</w:t>
      </w:r>
      <w:r w:rsidRPr="00475279">
        <w:rPr>
          <w:rFonts w:ascii="Times New Roman" w:eastAsia="Times New Roman" w:hAnsi="Times New Roman" w:cs="Times New Roman"/>
          <w:sz w:val="28"/>
          <w:szCs w:val="28"/>
        </w:rPr>
        <w:t xml:space="preserve"> изменения большой грудной мышцы в отдаленном периоде.</w:t>
      </w:r>
    </w:p>
    <w:p w14:paraId="2060B049" w14:textId="77777777" w:rsidR="00BD6C38" w:rsidRPr="0028502C" w:rsidRDefault="00BD6C38" w:rsidP="00BD6C38">
      <w:pPr>
        <w:spacing w:after="0" w:line="360" w:lineRule="auto"/>
        <w:ind w:firstLine="567"/>
        <w:jc w:val="both"/>
        <w:rPr>
          <w:rFonts w:ascii="Times New Roman" w:hAnsi="Times New Roman" w:cs="Times New Roman"/>
          <w:sz w:val="28"/>
          <w:szCs w:val="28"/>
        </w:rPr>
      </w:pPr>
    </w:p>
    <w:p w14:paraId="3857AA2D" w14:textId="77777777" w:rsidR="00BD6C38" w:rsidRPr="008935AC" w:rsidRDefault="00BE7875" w:rsidP="00BD6C38">
      <w:pPr>
        <w:spacing w:after="0" w:line="360" w:lineRule="auto"/>
        <w:ind w:firstLine="567"/>
        <w:jc w:val="both"/>
        <w:rPr>
          <w:rFonts w:ascii="Times New Roman" w:hAnsi="Times New Roman" w:cs="Times New Roman"/>
          <w:sz w:val="28"/>
          <w:szCs w:val="28"/>
        </w:rPr>
      </w:pPr>
      <w:r w:rsidRPr="008935AC">
        <w:rPr>
          <w:rFonts w:ascii="Times New Roman" w:hAnsi="Times New Roman" w:cs="Times New Roman"/>
          <w:sz w:val="28"/>
          <w:szCs w:val="28"/>
        </w:rPr>
        <w:t>Список литературы</w:t>
      </w:r>
    </w:p>
    <w:p w14:paraId="16284908" w14:textId="77777777" w:rsidR="00270AD9" w:rsidRDefault="009A536F" w:rsidP="00576285">
      <w:pPr>
        <w:pStyle w:val="a6"/>
        <w:numPr>
          <w:ilvl w:val="0"/>
          <w:numId w:val="1"/>
        </w:numPr>
        <w:spacing w:after="0" w:line="276" w:lineRule="auto"/>
        <w:ind w:left="426" w:hanging="426"/>
        <w:jc w:val="both"/>
        <w:rPr>
          <w:rFonts w:ascii="Times New Roman" w:eastAsia="Times New Roman" w:hAnsi="Times New Roman" w:cs="Times New Roman"/>
          <w:sz w:val="28"/>
          <w:szCs w:val="28"/>
          <w:lang w:val="en-US" w:eastAsia="ru-RU"/>
        </w:rPr>
      </w:pPr>
      <w:r w:rsidRPr="009A536F">
        <w:rPr>
          <w:rFonts w:ascii="Times New Roman" w:eastAsia="Times New Roman" w:hAnsi="Times New Roman" w:cs="Times New Roman"/>
          <w:sz w:val="28"/>
          <w:szCs w:val="28"/>
          <w:lang w:val="en-US" w:eastAsia="ru-RU"/>
        </w:rPr>
        <w:t xml:space="preserve">The International Study on Aesthetic/Cosmetic Procedures Performed in 2016. International Society of Aesthetic Plastic Surgery. http://www.isaps.org/Media/Default/Current%20News/GlobalStatistics2016.pdf. Accessed December 11, 2017. </w:t>
      </w:r>
    </w:p>
    <w:p w14:paraId="228672BA" w14:textId="77777777" w:rsidR="003D763F" w:rsidRPr="00270AD9" w:rsidRDefault="009A536F" w:rsidP="00576285">
      <w:pPr>
        <w:pStyle w:val="a6"/>
        <w:numPr>
          <w:ilvl w:val="0"/>
          <w:numId w:val="1"/>
        </w:numPr>
        <w:spacing w:after="0" w:line="276" w:lineRule="auto"/>
        <w:ind w:left="426" w:hanging="426"/>
        <w:jc w:val="both"/>
        <w:rPr>
          <w:rFonts w:ascii="Times New Roman" w:eastAsia="Times New Roman" w:hAnsi="Times New Roman" w:cs="Times New Roman"/>
          <w:sz w:val="28"/>
          <w:szCs w:val="28"/>
          <w:lang w:val="en-US" w:eastAsia="ru-RU"/>
        </w:rPr>
      </w:pPr>
      <w:r w:rsidRPr="00270AD9">
        <w:rPr>
          <w:rFonts w:ascii="Times New Roman" w:eastAsia="Times New Roman" w:hAnsi="Times New Roman" w:cs="Times New Roman"/>
          <w:sz w:val="28"/>
          <w:szCs w:val="28"/>
          <w:lang w:val="en-US" w:eastAsia="ru-RU"/>
        </w:rPr>
        <w:t>American Society for Aesthetic Plastic Surgery. Cosmetic Surgery National Data Bank Statistics 2018. Available at:</w:t>
      </w:r>
      <w:r w:rsidRPr="008935AC">
        <w:rPr>
          <w:rFonts w:ascii="Times New Roman" w:eastAsia="Times New Roman" w:hAnsi="Times New Roman" w:cs="Times New Roman"/>
          <w:sz w:val="28"/>
          <w:szCs w:val="28"/>
          <w:lang w:val="en-US" w:eastAsia="ru-RU"/>
        </w:rPr>
        <w:t xml:space="preserve"> </w:t>
      </w:r>
      <w:hyperlink r:id="rId12" w:history="1">
        <w:r w:rsidR="003D763F" w:rsidRPr="00270AD9">
          <w:rPr>
            <w:rStyle w:val="a7"/>
            <w:rFonts w:ascii="Times New Roman" w:eastAsia="Times New Roman" w:hAnsi="Times New Roman" w:cs="Times New Roman"/>
            <w:sz w:val="28"/>
            <w:szCs w:val="28"/>
            <w:lang w:val="en-US" w:eastAsia="ru-RU"/>
          </w:rPr>
          <w:t>https://www.surgery.org/sites/default/files/ASAPS-Stats2018.pdf</w:t>
        </w:r>
      </w:hyperlink>
    </w:p>
    <w:p w14:paraId="1AEC139A" w14:textId="77777777" w:rsidR="003D763F" w:rsidRPr="003D763F" w:rsidRDefault="009A536F" w:rsidP="00576285">
      <w:pPr>
        <w:pStyle w:val="a6"/>
        <w:numPr>
          <w:ilvl w:val="0"/>
          <w:numId w:val="1"/>
        </w:numPr>
        <w:spacing w:after="0" w:line="276" w:lineRule="auto"/>
        <w:ind w:left="426" w:hanging="426"/>
        <w:jc w:val="both"/>
        <w:rPr>
          <w:rStyle w:val="identifier"/>
          <w:rFonts w:ascii="Times New Roman" w:eastAsia="Times New Roman" w:hAnsi="Times New Roman" w:cs="Times New Roman"/>
          <w:sz w:val="28"/>
          <w:szCs w:val="28"/>
          <w:lang w:val="en-US" w:eastAsia="ru-RU"/>
        </w:rPr>
      </w:pPr>
      <w:r w:rsidRPr="003D763F">
        <w:rPr>
          <w:rFonts w:ascii="Times New Roman" w:eastAsia="Times New Roman" w:hAnsi="Times New Roman" w:cs="Times New Roman"/>
          <w:sz w:val="28"/>
          <w:szCs w:val="28"/>
          <w:lang w:val="en-US" w:eastAsia="ru-RU"/>
        </w:rPr>
        <w:t xml:space="preserve">Stevens WG, Calobrace MB, Harrington J, Alizadeh K, Zeidler KR, d'Incelli RC. Nine-year core study data for Sientra's FDA-approved round and shaped implants with high-strength cohesive silicone gel. </w:t>
      </w:r>
      <w:r w:rsidRPr="003D763F">
        <w:rPr>
          <w:rFonts w:ascii="Times New Roman" w:eastAsia="Times New Roman" w:hAnsi="Times New Roman" w:cs="Times New Roman"/>
          <w:i/>
          <w:iCs/>
          <w:sz w:val="28"/>
          <w:szCs w:val="28"/>
          <w:lang w:eastAsia="ru-RU"/>
        </w:rPr>
        <w:t xml:space="preserve">Aesthet Surg J. </w:t>
      </w:r>
      <w:r w:rsidRPr="003D763F">
        <w:rPr>
          <w:rFonts w:ascii="Times New Roman" w:eastAsia="Times New Roman" w:hAnsi="Times New Roman" w:cs="Times New Roman"/>
          <w:sz w:val="28"/>
          <w:szCs w:val="28"/>
          <w:lang w:eastAsia="ru-RU"/>
        </w:rPr>
        <w:t>2016;36:404-416.</w:t>
      </w:r>
      <w:r w:rsidR="003D763F" w:rsidRPr="003D763F">
        <w:rPr>
          <w:rFonts w:ascii="Times New Roman" w:eastAsia="Times New Roman" w:hAnsi="Times New Roman" w:cs="Times New Roman"/>
          <w:sz w:val="28"/>
          <w:szCs w:val="28"/>
          <w:lang w:eastAsia="ru-RU"/>
        </w:rPr>
        <w:t xml:space="preserve"> </w:t>
      </w:r>
      <w:r w:rsidR="003D763F" w:rsidRPr="003D763F">
        <w:rPr>
          <w:rFonts w:ascii="Segoe UI" w:hAnsi="Segoe UI" w:cs="Segoe UI"/>
          <w:color w:val="212121"/>
        </w:rPr>
        <w:t xml:space="preserve"> </w:t>
      </w:r>
      <w:r w:rsidR="003D763F" w:rsidRPr="003D763F">
        <w:rPr>
          <w:rStyle w:val="id-label"/>
          <w:rFonts w:ascii="Segoe UI" w:hAnsi="Segoe UI" w:cs="Segoe UI"/>
          <w:color w:val="212121"/>
        </w:rPr>
        <w:t>DOI: </w:t>
      </w:r>
      <w:hyperlink r:id="rId13" w:tgtFrame="_blank" w:history="1">
        <w:r w:rsidR="003D763F" w:rsidRPr="003D763F">
          <w:rPr>
            <w:rStyle w:val="a7"/>
            <w:rFonts w:ascii="Segoe UI" w:hAnsi="Segoe UI" w:cs="Segoe UI"/>
            <w:color w:val="0071BC"/>
          </w:rPr>
          <w:t>10.1093/asj/sjw015</w:t>
        </w:r>
      </w:hyperlink>
    </w:p>
    <w:p w14:paraId="6DB8C01A" w14:textId="77777777" w:rsidR="003D763F" w:rsidRPr="003D763F" w:rsidRDefault="009A536F" w:rsidP="00576285">
      <w:pPr>
        <w:pStyle w:val="a6"/>
        <w:numPr>
          <w:ilvl w:val="0"/>
          <w:numId w:val="1"/>
        </w:numPr>
        <w:spacing w:after="0" w:line="276" w:lineRule="auto"/>
        <w:ind w:left="426" w:hanging="426"/>
        <w:jc w:val="both"/>
        <w:rPr>
          <w:rStyle w:val="identifier"/>
          <w:rFonts w:ascii="Times New Roman" w:eastAsia="Times New Roman" w:hAnsi="Times New Roman" w:cs="Times New Roman"/>
          <w:sz w:val="28"/>
          <w:szCs w:val="28"/>
          <w:lang w:val="en-US" w:eastAsia="ru-RU"/>
        </w:rPr>
      </w:pPr>
      <w:r w:rsidRPr="003D763F">
        <w:rPr>
          <w:rFonts w:ascii="Times New Roman" w:eastAsia="Times New Roman" w:hAnsi="Times New Roman" w:cs="Times New Roman"/>
          <w:sz w:val="28"/>
          <w:szCs w:val="28"/>
          <w:lang w:val="en-US" w:eastAsia="ru-RU"/>
        </w:rPr>
        <w:lastRenderedPageBreak/>
        <w:t xml:space="preserve">Maxwell GP, Van Natta BW, Murphy DK, Slicton A, Bengtson BP. Natrelle style 410 form-stable silicone breast implants: core study results at 6 years. </w:t>
      </w:r>
      <w:r w:rsidRPr="003D763F">
        <w:rPr>
          <w:rFonts w:ascii="Times New Roman" w:eastAsia="Times New Roman" w:hAnsi="Times New Roman" w:cs="Times New Roman"/>
          <w:i/>
          <w:iCs/>
          <w:sz w:val="28"/>
          <w:szCs w:val="28"/>
          <w:lang w:eastAsia="ru-RU"/>
        </w:rPr>
        <w:t xml:space="preserve">Aesthet Surg J. </w:t>
      </w:r>
      <w:r w:rsidRPr="003D763F">
        <w:rPr>
          <w:rFonts w:ascii="Times New Roman" w:eastAsia="Times New Roman" w:hAnsi="Times New Roman" w:cs="Times New Roman"/>
          <w:sz w:val="28"/>
          <w:szCs w:val="28"/>
          <w:lang w:eastAsia="ru-RU"/>
        </w:rPr>
        <w:t xml:space="preserve">2012;32:709-717. </w:t>
      </w:r>
      <w:r w:rsidR="003D763F" w:rsidRPr="003D763F">
        <w:rPr>
          <w:rStyle w:val="id-label"/>
          <w:rFonts w:ascii="Segoe UI" w:hAnsi="Segoe UI" w:cs="Segoe UI"/>
          <w:color w:val="212121"/>
        </w:rPr>
        <w:t>DOI: </w:t>
      </w:r>
      <w:hyperlink r:id="rId14" w:tgtFrame="_blank" w:history="1">
        <w:r w:rsidR="003D763F" w:rsidRPr="003D763F">
          <w:rPr>
            <w:rStyle w:val="a7"/>
            <w:rFonts w:ascii="Segoe UI" w:hAnsi="Segoe UI" w:cs="Segoe UI"/>
            <w:color w:val="205493"/>
          </w:rPr>
          <w:t>10.1177/1090820X12452423</w:t>
        </w:r>
      </w:hyperlink>
    </w:p>
    <w:p w14:paraId="63AE9862" w14:textId="77777777" w:rsidR="00270AD9" w:rsidRPr="00270AD9" w:rsidRDefault="009A536F" w:rsidP="00576285">
      <w:pPr>
        <w:pStyle w:val="a6"/>
        <w:numPr>
          <w:ilvl w:val="0"/>
          <w:numId w:val="1"/>
        </w:numPr>
        <w:spacing w:after="0" w:line="276" w:lineRule="auto"/>
        <w:ind w:left="426" w:hanging="426"/>
        <w:jc w:val="both"/>
        <w:rPr>
          <w:rStyle w:val="identifier"/>
          <w:rFonts w:ascii="Times New Roman" w:eastAsia="Times New Roman" w:hAnsi="Times New Roman" w:cs="Times New Roman"/>
          <w:sz w:val="28"/>
          <w:szCs w:val="28"/>
          <w:lang w:val="en-US" w:eastAsia="ru-RU"/>
        </w:rPr>
      </w:pPr>
      <w:r w:rsidRPr="003D763F">
        <w:rPr>
          <w:rFonts w:ascii="Times New Roman" w:eastAsia="Times New Roman" w:hAnsi="Times New Roman" w:cs="Times New Roman"/>
          <w:sz w:val="28"/>
          <w:szCs w:val="28"/>
          <w:lang w:val="en-US" w:eastAsia="ru-RU"/>
        </w:rPr>
        <w:t xml:space="preserve">Adams WP Breast deformity caused by anatomical or teardrop implant rotation. Plast Reconstr Surg </w:t>
      </w:r>
      <w:r w:rsidR="003D763F" w:rsidRPr="003D763F">
        <w:rPr>
          <w:rFonts w:ascii="Times New Roman" w:eastAsia="Times New Roman" w:hAnsi="Times New Roman" w:cs="Times New Roman"/>
          <w:sz w:val="28"/>
          <w:szCs w:val="28"/>
          <w:lang w:val="en-US" w:eastAsia="ru-RU"/>
        </w:rPr>
        <w:t xml:space="preserve">(2003) 111: 2110–2111. </w:t>
      </w:r>
      <w:r w:rsidR="003D763F" w:rsidRPr="003D763F">
        <w:rPr>
          <w:rStyle w:val="id-label"/>
          <w:rFonts w:ascii="Segoe UI" w:hAnsi="Segoe UI" w:cs="Segoe UI"/>
          <w:color w:val="212121"/>
        </w:rPr>
        <w:t>DOI: </w:t>
      </w:r>
      <w:hyperlink r:id="rId15" w:tgtFrame="_blank" w:history="1">
        <w:r w:rsidR="003D763F" w:rsidRPr="003D763F">
          <w:rPr>
            <w:rStyle w:val="a7"/>
            <w:rFonts w:ascii="Segoe UI" w:hAnsi="Segoe UI" w:cs="Segoe UI"/>
            <w:color w:val="0071BC"/>
          </w:rPr>
          <w:t>10.1097/01.PRS.0000057704.93273.17</w:t>
        </w:r>
      </w:hyperlink>
      <w:r w:rsidR="003D763F">
        <w:rPr>
          <w:rStyle w:val="identifier"/>
          <w:rFonts w:ascii="Segoe UI" w:hAnsi="Segoe UI" w:cs="Segoe UI"/>
          <w:color w:val="212121"/>
        </w:rPr>
        <w:t xml:space="preserve"> </w:t>
      </w:r>
    </w:p>
    <w:p w14:paraId="3C18DA05" w14:textId="77777777" w:rsidR="00270AD9" w:rsidRPr="00270AD9" w:rsidRDefault="009A536F" w:rsidP="00576285">
      <w:pPr>
        <w:pStyle w:val="a6"/>
        <w:numPr>
          <w:ilvl w:val="0"/>
          <w:numId w:val="1"/>
        </w:numPr>
        <w:spacing w:after="0" w:line="276" w:lineRule="auto"/>
        <w:ind w:left="426" w:hanging="426"/>
        <w:jc w:val="both"/>
        <w:rPr>
          <w:rStyle w:val="identifier"/>
          <w:rFonts w:ascii="Times New Roman" w:eastAsia="Times New Roman" w:hAnsi="Times New Roman" w:cs="Times New Roman"/>
          <w:sz w:val="28"/>
          <w:szCs w:val="28"/>
          <w:lang w:val="en-US" w:eastAsia="ru-RU"/>
        </w:rPr>
      </w:pPr>
      <w:r w:rsidRPr="00270AD9">
        <w:rPr>
          <w:rFonts w:ascii="Times New Roman" w:eastAsia="Times New Roman" w:hAnsi="Times New Roman" w:cs="Times New Roman"/>
          <w:sz w:val="28"/>
          <w:szCs w:val="28"/>
          <w:lang w:val="en-US" w:eastAsia="ru-RU"/>
        </w:rPr>
        <w:t xml:space="preserve">Choudry U, Kim N. Preoperative assessment preferences and reported reoperation rates for size change in primary breast augmentation: A survey of ASPS members. </w:t>
      </w:r>
      <w:r w:rsidRPr="00270AD9">
        <w:rPr>
          <w:rFonts w:ascii="Times New Roman" w:eastAsia="Times New Roman" w:hAnsi="Times New Roman" w:cs="Times New Roman"/>
          <w:i/>
          <w:iCs/>
          <w:sz w:val="28"/>
          <w:szCs w:val="28"/>
          <w:lang w:val="en-US" w:eastAsia="ru-RU"/>
        </w:rPr>
        <w:t>Plast Reconstr Surg</w:t>
      </w:r>
      <w:r w:rsidRPr="00270AD9">
        <w:rPr>
          <w:rFonts w:ascii="Times New Roman" w:eastAsia="Times New Roman" w:hAnsi="Times New Roman" w:cs="Times New Roman"/>
          <w:sz w:val="28"/>
          <w:szCs w:val="28"/>
          <w:lang w:val="en-US" w:eastAsia="ru-RU"/>
        </w:rPr>
        <w:t xml:space="preserve">. 2012;130:1352–1359. </w:t>
      </w:r>
      <w:r w:rsidR="00270AD9" w:rsidRPr="00270AD9">
        <w:rPr>
          <w:rStyle w:val="id-label"/>
          <w:rFonts w:ascii="Segoe UI" w:hAnsi="Segoe UI" w:cs="Segoe UI"/>
          <w:color w:val="212121"/>
        </w:rPr>
        <w:t>DOI: </w:t>
      </w:r>
      <w:hyperlink r:id="rId16" w:tgtFrame="_blank" w:history="1">
        <w:r w:rsidR="00270AD9" w:rsidRPr="00270AD9">
          <w:rPr>
            <w:rStyle w:val="a7"/>
            <w:rFonts w:ascii="Segoe UI" w:hAnsi="Segoe UI" w:cs="Segoe UI"/>
            <w:color w:val="0071BC"/>
          </w:rPr>
          <w:t>10.1097/PRS.0b013e31826d9f66</w:t>
        </w:r>
      </w:hyperlink>
    </w:p>
    <w:p w14:paraId="2070B34E" w14:textId="77777777" w:rsidR="009A536F" w:rsidRPr="00270AD9" w:rsidRDefault="009A536F" w:rsidP="00576285">
      <w:pPr>
        <w:pStyle w:val="a6"/>
        <w:numPr>
          <w:ilvl w:val="0"/>
          <w:numId w:val="1"/>
        </w:numPr>
        <w:spacing w:after="0" w:line="276" w:lineRule="auto"/>
        <w:ind w:left="426" w:hanging="426"/>
        <w:jc w:val="both"/>
        <w:rPr>
          <w:rFonts w:ascii="Times New Roman" w:eastAsia="Times New Roman" w:hAnsi="Times New Roman" w:cs="Times New Roman"/>
          <w:sz w:val="28"/>
          <w:szCs w:val="28"/>
          <w:lang w:val="en-US" w:eastAsia="ru-RU"/>
        </w:rPr>
      </w:pPr>
      <w:r w:rsidRPr="00270AD9">
        <w:rPr>
          <w:rFonts w:ascii="Times New Roman" w:eastAsia="Times New Roman" w:hAnsi="Times New Roman" w:cs="Times New Roman"/>
          <w:sz w:val="28"/>
          <w:szCs w:val="28"/>
          <w:lang w:val="en-US" w:eastAsia="ru-RU"/>
        </w:rPr>
        <w:t xml:space="preserve">Schots JM, Fechner MR, Hoogbergen MM, van Tits HW. Malrotation of the McGhan Style 510 prosthesis. </w:t>
      </w:r>
      <w:r w:rsidRPr="00270AD9">
        <w:rPr>
          <w:rFonts w:ascii="Times New Roman" w:eastAsia="Times New Roman" w:hAnsi="Times New Roman" w:cs="Times New Roman"/>
          <w:i/>
          <w:iCs/>
          <w:sz w:val="28"/>
          <w:szCs w:val="28"/>
          <w:lang w:eastAsia="ru-RU"/>
        </w:rPr>
        <w:t>Plast Reconstr Surg</w:t>
      </w:r>
      <w:r w:rsidRPr="00270AD9">
        <w:rPr>
          <w:rFonts w:ascii="Times New Roman" w:eastAsia="Times New Roman" w:hAnsi="Times New Roman" w:cs="Times New Roman"/>
          <w:sz w:val="28"/>
          <w:szCs w:val="28"/>
          <w:lang w:eastAsia="ru-RU"/>
        </w:rPr>
        <w:t xml:space="preserve">. 2010;126(1):261-265. </w:t>
      </w:r>
      <w:r w:rsidR="00270AD9" w:rsidRPr="00270AD9">
        <w:rPr>
          <w:rStyle w:val="id-label"/>
          <w:rFonts w:ascii="Segoe UI" w:hAnsi="Segoe UI" w:cs="Segoe UI"/>
          <w:color w:val="212121"/>
        </w:rPr>
        <w:t>DOI: </w:t>
      </w:r>
      <w:hyperlink r:id="rId17" w:tgtFrame="_blank" w:history="1">
        <w:r w:rsidR="00270AD9" w:rsidRPr="00270AD9">
          <w:rPr>
            <w:rStyle w:val="a7"/>
            <w:rFonts w:ascii="Segoe UI" w:hAnsi="Segoe UI" w:cs="Segoe UI"/>
            <w:color w:val="0071BC"/>
          </w:rPr>
          <w:t>10.1097/PRS.0b013e3181dab295</w:t>
        </w:r>
      </w:hyperlink>
    </w:p>
    <w:p w14:paraId="1E9B87BD" w14:textId="77777777" w:rsidR="00270AD9" w:rsidRDefault="009A536F" w:rsidP="00576285">
      <w:pPr>
        <w:pStyle w:val="a6"/>
        <w:numPr>
          <w:ilvl w:val="0"/>
          <w:numId w:val="1"/>
        </w:numPr>
        <w:spacing w:after="0" w:line="276" w:lineRule="auto"/>
        <w:ind w:left="426" w:hanging="426"/>
        <w:jc w:val="both"/>
        <w:rPr>
          <w:rFonts w:ascii="Times New Roman" w:eastAsia="Times New Roman" w:hAnsi="Times New Roman" w:cs="Times New Roman"/>
          <w:sz w:val="28"/>
          <w:szCs w:val="28"/>
          <w:lang w:val="en-US" w:eastAsia="ru-RU"/>
        </w:rPr>
      </w:pPr>
      <w:r w:rsidRPr="009A536F">
        <w:rPr>
          <w:rFonts w:ascii="Times New Roman" w:eastAsia="Times New Roman" w:hAnsi="Times New Roman" w:cs="Times New Roman"/>
          <w:sz w:val="28"/>
          <w:szCs w:val="28"/>
          <w:lang w:val="en-US" w:eastAsia="ru-RU"/>
        </w:rPr>
        <w:t>Jack Fisher, Neal Handel Problems in Breast Surgery: A Repair Manual 2014 by Taylor&amp;Francis Group, LLC:151</w:t>
      </w:r>
    </w:p>
    <w:p w14:paraId="4FB30D50" w14:textId="77777777" w:rsidR="0062352B" w:rsidRPr="0062352B" w:rsidRDefault="003D763F" w:rsidP="00576285">
      <w:pPr>
        <w:pStyle w:val="a6"/>
        <w:numPr>
          <w:ilvl w:val="0"/>
          <w:numId w:val="1"/>
        </w:numPr>
        <w:spacing w:after="0" w:line="276" w:lineRule="auto"/>
        <w:ind w:left="426" w:hanging="426"/>
        <w:jc w:val="both"/>
        <w:rPr>
          <w:rStyle w:val="identifier"/>
          <w:rFonts w:ascii="Times New Roman" w:eastAsia="Times New Roman" w:hAnsi="Times New Roman" w:cs="Times New Roman"/>
          <w:sz w:val="28"/>
          <w:szCs w:val="28"/>
          <w:lang w:val="en-US" w:eastAsia="ru-RU"/>
        </w:rPr>
      </w:pPr>
      <w:r w:rsidRPr="00270AD9">
        <w:rPr>
          <w:rFonts w:ascii="Times New Roman" w:eastAsia="Times New Roman" w:hAnsi="Times New Roman" w:cs="Times New Roman"/>
          <w:sz w:val="28"/>
          <w:szCs w:val="28"/>
          <w:lang w:val="en-US" w:eastAsia="ru-RU"/>
        </w:rPr>
        <w:t xml:space="preserve">Montemurro P, Papas A, Hedén P. </w:t>
      </w:r>
      <w:r w:rsidR="009A536F" w:rsidRPr="00270AD9">
        <w:rPr>
          <w:rFonts w:ascii="Times New Roman" w:eastAsia="Times New Roman" w:hAnsi="Times New Roman" w:cs="Times New Roman"/>
          <w:sz w:val="28"/>
          <w:szCs w:val="28"/>
          <w:lang w:val="en-US" w:eastAsia="ru-RU"/>
        </w:rPr>
        <w:t>Is Rotation a Concern with Anatomical Breast Impl</w:t>
      </w:r>
      <w:r w:rsidR="0062352B">
        <w:rPr>
          <w:rFonts w:ascii="Times New Roman" w:eastAsia="Times New Roman" w:hAnsi="Times New Roman" w:cs="Times New Roman"/>
          <w:sz w:val="28"/>
          <w:szCs w:val="28"/>
          <w:lang w:val="en-US" w:eastAsia="ru-RU"/>
        </w:rPr>
        <w:t>ants? A Statistical Analysis of</w:t>
      </w:r>
      <w:r w:rsidR="009A536F" w:rsidRPr="00270AD9">
        <w:rPr>
          <w:rFonts w:ascii="Times New Roman" w:eastAsia="Times New Roman" w:hAnsi="Times New Roman" w:cs="Times New Roman"/>
          <w:sz w:val="28"/>
          <w:szCs w:val="28"/>
          <w:lang w:val="en-US" w:eastAsia="ru-RU"/>
        </w:rPr>
        <w:t xml:space="preserve"> Factors Predisposing to Rotation. Plast Reconstr Surg. 2017 Jun;139(6):1367-1378</w:t>
      </w:r>
      <w:r w:rsidR="00270AD9" w:rsidRPr="008935AC">
        <w:rPr>
          <w:rFonts w:ascii="Times New Roman" w:eastAsia="Times New Roman" w:hAnsi="Times New Roman" w:cs="Times New Roman"/>
          <w:sz w:val="28"/>
          <w:szCs w:val="28"/>
          <w:lang w:val="en-US" w:eastAsia="ru-RU"/>
        </w:rPr>
        <w:t xml:space="preserve">. </w:t>
      </w:r>
      <w:r w:rsidR="00270AD9" w:rsidRPr="00270AD9">
        <w:rPr>
          <w:rStyle w:val="id-label"/>
          <w:rFonts w:ascii="Segoe UI" w:hAnsi="Segoe UI" w:cs="Segoe UI"/>
          <w:color w:val="212121"/>
        </w:rPr>
        <w:t>DOI: </w:t>
      </w:r>
      <w:hyperlink r:id="rId18" w:tgtFrame="_blank" w:history="1">
        <w:r w:rsidR="00270AD9" w:rsidRPr="00270AD9">
          <w:rPr>
            <w:rStyle w:val="a7"/>
            <w:rFonts w:ascii="Segoe UI" w:hAnsi="Segoe UI" w:cs="Segoe UI"/>
            <w:color w:val="0071BC"/>
          </w:rPr>
          <w:t>10.1097/PRS.0000000000003387</w:t>
        </w:r>
      </w:hyperlink>
    </w:p>
    <w:p w14:paraId="2312A3FC" w14:textId="77777777" w:rsidR="0062352B" w:rsidRPr="0062352B" w:rsidRDefault="009A536F" w:rsidP="00576285">
      <w:pPr>
        <w:pStyle w:val="a6"/>
        <w:numPr>
          <w:ilvl w:val="0"/>
          <w:numId w:val="1"/>
        </w:numPr>
        <w:spacing w:after="0" w:line="276" w:lineRule="auto"/>
        <w:ind w:left="426" w:hanging="426"/>
        <w:jc w:val="both"/>
        <w:rPr>
          <w:rStyle w:val="identifier"/>
          <w:rFonts w:ascii="Times New Roman" w:eastAsia="Times New Roman" w:hAnsi="Times New Roman" w:cs="Times New Roman"/>
          <w:sz w:val="28"/>
          <w:szCs w:val="28"/>
          <w:lang w:val="en-US" w:eastAsia="ru-RU"/>
        </w:rPr>
      </w:pPr>
      <w:r w:rsidRPr="0062352B">
        <w:rPr>
          <w:rFonts w:ascii="Times New Roman" w:eastAsia="Times New Roman" w:hAnsi="Times New Roman" w:cs="Times New Roman"/>
          <w:sz w:val="28"/>
          <w:szCs w:val="28"/>
          <w:lang w:val="en-US" w:eastAsia="ru-RU"/>
        </w:rPr>
        <w:t xml:space="preserve">Panettiere P, Marchetti L, Accorsi D. Rotation of anatomic prostheses: A possible cause of breast deformity. Aesthetic Plast Surg. 2004;28:348–353. </w:t>
      </w:r>
      <w:r w:rsidR="0062352B" w:rsidRPr="0062352B">
        <w:rPr>
          <w:rStyle w:val="id-label"/>
          <w:rFonts w:ascii="Segoe UI" w:hAnsi="Segoe UI" w:cs="Segoe UI"/>
          <w:color w:val="212121"/>
        </w:rPr>
        <w:t>DOI: </w:t>
      </w:r>
      <w:hyperlink r:id="rId19" w:tgtFrame="_blank" w:history="1">
        <w:r w:rsidR="0062352B" w:rsidRPr="0062352B">
          <w:rPr>
            <w:rStyle w:val="a7"/>
            <w:rFonts w:ascii="Segoe UI" w:hAnsi="Segoe UI" w:cs="Segoe UI"/>
            <w:color w:val="0071BC"/>
          </w:rPr>
          <w:t>10.1007/s00266-004-0068-7</w:t>
        </w:r>
      </w:hyperlink>
    </w:p>
    <w:p w14:paraId="1D29BFEF" w14:textId="77777777" w:rsidR="0062352B" w:rsidRPr="0062352B" w:rsidRDefault="009A536F" w:rsidP="00576285">
      <w:pPr>
        <w:pStyle w:val="a6"/>
        <w:numPr>
          <w:ilvl w:val="0"/>
          <w:numId w:val="1"/>
        </w:numPr>
        <w:spacing w:after="0" w:line="276" w:lineRule="auto"/>
        <w:ind w:left="426" w:hanging="426"/>
        <w:jc w:val="both"/>
        <w:rPr>
          <w:rStyle w:val="identifier"/>
          <w:rFonts w:ascii="Times New Roman" w:eastAsia="Times New Roman" w:hAnsi="Times New Roman" w:cs="Times New Roman"/>
          <w:sz w:val="28"/>
          <w:szCs w:val="28"/>
          <w:lang w:val="en-US" w:eastAsia="ru-RU"/>
        </w:rPr>
      </w:pPr>
      <w:r w:rsidRPr="0062352B">
        <w:rPr>
          <w:rFonts w:ascii="Times New Roman" w:eastAsia="Times New Roman" w:hAnsi="Times New Roman" w:cs="Times New Roman"/>
          <w:sz w:val="28"/>
          <w:szCs w:val="28"/>
          <w:lang w:val="en-US" w:eastAsia="ru-RU"/>
        </w:rPr>
        <w:t xml:space="preserve">Hahn M, Kuner RP, Scheler P, et al. Sonographic criteria for the confirmation of implant rotation and the development of an implant-capsule-interaction (“interface”) in anatomically formed textured breast implants with texturised Biocell-surface. </w:t>
      </w:r>
      <w:r w:rsidRPr="0062352B">
        <w:rPr>
          <w:rFonts w:ascii="Times New Roman" w:eastAsia="Times New Roman" w:hAnsi="Times New Roman" w:cs="Times New Roman"/>
          <w:i/>
          <w:iCs/>
          <w:sz w:val="28"/>
          <w:szCs w:val="28"/>
          <w:lang w:eastAsia="ru-RU"/>
        </w:rPr>
        <w:t>Ultraschall Med</w:t>
      </w:r>
      <w:r w:rsidRPr="0062352B">
        <w:rPr>
          <w:rFonts w:ascii="Times New Roman" w:eastAsia="Times New Roman" w:hAnsi="Times New Roman" w:cs="Times New Roman"/>
          <w:sz w:val="28"/>
          <w:szCs w:val="28"/>
          <w:lang w:eastAsia="ru-RU"/>
        </w:rPr>
        <w:t>. 2008;29(4):399-404.</w:t>
      </w:r>
      <w:r w:rsidR="0062352B" w:rsidRPr="0062352B">
        <w:rPr>
          <w:rFonts w:ascii="Times New Roman" w:eastAsia="Times New Roman" w:hAnsi="Times New Roman" w:cs="Times New Roman"/>
          <w:sz w:val="28"/>
          <w:szCs w:val="28"/>
          <w:lang w:eastAsia="ru-RU"/>
        </w:rPr>
        <w:t xml:space="preserve"> </w:t>
      </w:r>
      <w:r w:rsidR="0062352B" w:rsidRPr="0062352B">
        <w:rPr>
          <w:rStyle w:val="id-label"/>
          <w:rFonts w:ascii="Segoe UI" w:hAnsi="Segoe UI" w:cs="Segoe UI"/>
          <w:color w:val="212121"/>
        </w:rPr>
        <w:t>DOI: </w:t>
      </w:r>
      <w:hyperlink r:id="rId20" w:tgtFrame="_blank" w:history="1">
        <w:r w:rsidR="0062352B" w:rsidRPr="0062352B">
          <w:rPr>
            <w:rStyle w:val="a7"/>
            <w:rFonts w:ascii="Segoe UI" w:hAnsi="Segoe UI" w:cs="Segoe UI"/>
            <w:color w:val="0071BC"/>
          </w:rPr>
          <w:t>10.1055/s-2007-963020</w:t>
        </w:r>
      </w:hyperlink>
    </w:p>
    <w:p w14:paraId="65B4EEF1" w14:textId="77777777" w:rsidR="0062352B" w:rsidRPr="0062352B" w:rsidRDefault="009A536F" w:rsidP="00576285">
      <w:pPr>
        <w:pStyle w:val="a6"/>
        <w:numPr>
          <w:ilvl w:val="0"/>
          <w:numId w:val="1"/>
        </w:numPr>
        <w:spacing w:after="0" w:line="276" w:lineRule="auto"/>
        <w:ind w:left="426" w:hanging="426"/>
        <w:jc w:val="both"/>
        <w:rPr>
          <w:rStyle w:val="identifier"/>
          <w:rFonts w:ascii="Times New Roman" w:eastAsia="Times New Roman" w:hAnsi="Times New Roman" w:cs="Times New Roman"/>
          <w:sz w:val="28"/>
          <w:szCs w:val="28"/>
          <w:lang w:val="en-US" w:eastAsia="ru-RU"/>
        </w:rPr>
      </w:pPr>
      <w:r w:rsidRPr="0062352B">
        <w:rPr>
          <w:rFonts w:ascii="Times New Roman" w:eastAsia="Times New Roman" w:hAnsi="Times New Roman" w:cs="Times New Roman"/>
          <w:sz w:val="28"/>
          <w:szCs w:val="28"/>
          <w:lang w:val="en-US" w:eastAsia="ru-RU"/>
        </w:rPr>
        <w:t>Sieber D. A., Stark R. Y, Chase S., Schafer M., Adams W. P.</w:t>
      </w:r>
      <w:r w:rsidR="0062352B" w:rsidRPr="008935AC">
        <w:rPr>
          <w:rFonts w:ascii="Times New Roman" w:eastAsia="Times New Roman" w:hAnsi="Times New Roman" w:cs="Times New Roman"/>
          <w:sz w:val="28"/>
          <w:szCs w:val="28"/>
          <w:lang w:val="en-US" w:eastAsia="ru-RU"/>
        </w:rPr>
        <w:t xml:space="preserve"> </w:t>
      </w:r>
      <w:r w:rsidRPr="0062352B">
        <w:rPr>
          <w:rFonts w:ascii="Times New Roman" w:eastAsia="Times New Roman" w:hAnsi="Times New Roman" w:cs="Times New Roman"/>
          <w:sz w:val="28"/>
          <w:szCs w:val="28"/>
          <w:lang w:val="en-US" w:eastAsia="ru-RU"/>
        </w:rPr>
        <w:t>Clinical Evaluation of Shaped Gel Breast Implant Rotation Using High-Resolution Ultrasound //Aesthet Surg J, 2017, 37 (3), 290-296</w:t>
      </w:r>
      <w:r w:rsidR="0062352B" w:rsidRPr="008935AC">
        <w:rPr>
          <w:rFonts w:ascii="Times New Roman" w:eastAsia="Times New Roman" w:hAnsi="Times New Roman" w:cs="Times New Roman"/>
          <w:sz w:val="28"/>
          <w:szCs w:val="28"/>
          <w:lang w:val="en-US" w:eastAsia="ru-RU"/>
        </w:rPr>
        <w:t xml:space="preserve">. </w:t>
      </w:r>
      <w:r w:rsidR="0062352B" w:rsidRPr="0062352B">
        <w:rPr>
          <w:rStyle w:val="id-label"/>
          <w:rFonts w:ascii="Segoe UI" w:hAnsi="Segoe UI" w:cs="Segoe UI"/>
          <w:color w:val="212121"/>
        </w:rPr>
        <w:t>DOI: </w:t>
      </w:r>
      <w:hyperlink r:id="rId21" w:tgtFrame="_blank" w:history="1">
        <w:r w:rsidR="0062352B" w:rsidRPr="0062352B">
          <w:rPr>
            <w:rStyle w:val="a7"/>
            <w:rFonts w:ascii="Segoe UI" w:hAnsi="Segoe UI" w:cs="Segoe UI"/>
            <w:color w:val="0071BC"/>
          </w:rPr>
          <w:t>10.1093/asj/sjw179</w:t>
        </w:r>
      </w:hyperlink>
    </w:p>
    <w:p w14:paraId="693F7973" w14:textId="77777777" w:rsidR="0062352B" w:rsidRPr="0062352B" w:rsidRDefault="009A536F" w:rsidP="00576285">
      <w:pPr>
        <w:pStyle w:val="a6"/>
        <w:numPr>
          <w:ilvl w:val="0"/>
          <w:numId w:val="1"/>
        </w:numPr>
        <w:spacing w:after="0" w:line="276" w:lineRule="auto"/>
        <w:ind w:left="426" w:hanging="426"/>
        <w:jc w:val="both"/>
        <w:rPr>
          <w:rStyle w:val="identifier"/>
          <w:rFonts w:ascii="Times New Roman" w:eastAsia="Times New Roman" w:hAnsi="Times New Roman" w:cs="Times New Roman"/>
          <w:sz w:val="28"/>
          <w:szCs w:val="28"/>
          <w:lang w:val="en-US" w:eastAsia="ru-RU"/>
        </w:rPr>
      </w:pPr>
      <w:r w:rsidRPr="0062352B">
        <w:rPr>
          <w:rFonts w:ascii="Times New Roman" w:eastAsia="Times New Roman" w:hAnsi="Times New Roman" w:cs="Times New Roman"/>
          <w:sz w:val="28"/>
          <w:szCs w:val="28"/>
          <w:lang w:val="en-US" w:eastAsia="ru-RU"/>
        </w:rPr>
        <w:t xml:space="preserve">Roxo AC, Nahas FX, Salin R, de Castro CC, Aboudib JH, Marques RG. Volumetric Evaluation of the Mammary Gland and Pectoralis Major Muscle following Subglandular and Submuscular Breast Augmentation. </w:t>
      </w:r>
      <w:r w:rsidRPr="0062352B">
        <w:rPr>
          <w:rFonts w:ascii="Times New Roman" w:eastAsia="Times New Roman" w:hAnsi="Times New Roman" w:cs="Times New Roman"/>
          <w:sz w:val="28"/>
          <w:szCs w:val="28"/>
          <w:lang w:eastAsia="ru-RU"/>
        </w:rPr>
        <w:t>Plast Reconstr Surg. 2016 137 (1), 62-9</w:t>
      </w:r>
      <w:r w:rsidR="0062352B" w:rsidRPr="0062352B">
        <w:rPr>
          <w:rFonts w:ascii="Times New Roman" w:eastAsia="Times New Roman" w:hAnsi="Times New Roman" w:cs="Times New Roman"/>
          <w:sz w:val="28"/>
          <w:szCs w:val="28"/>
          <w:lang w:eastAsia="ru-RU"/>
        </w:rPr>
        <w:t xml:space="preserve">. </w:t>
      </w:r>
      <w:r w:rsidR="0062352B" w:rsidRPr="0062352B">
        <w:rPr>
          <w:rStyle w:val="id-label"/>
          <w:rFonts w:ascii="Segoe UI" w:hAnsi="Segoe UI" w:cs="Segoe UI"/>
          <w:color w:val="212121"/>
        </w:rPr>
        <w:t>DOI: </w:t>
      </w:r>
      <w:hyperlink r:id="rId22" w:tgtFrame="_blank" w:history="1">
        <w:r w:rsidR="0062352B" w:rsidRPr="0062352B">
          <w:rPr>
            <w:rStyle w:val="a7"/>
            <w:rFonts w:ascii="Segoe UI" w:hAnsi="Segoe UI" w:cs="Segoe UI"/>
            <w:color w:val="0071BC"/>
          </w:rPr>
          <w:t>10.1097/PRS.0000000000001874</w:t>
        </w:r>
      </w:hyperlink>
    </w:p>
    <w:p w14:paraId="4323322E" w14:textId="77777777" w:rsidR="009A536F" w:rsidRPr="0062352B" w:rsidRDefault="009A536F" w:rsidP="00576285">
      <w:pPr>
        <w:pStyle w:val="a6"/>
        <w:numPr>
          <w:ilvl w:val="0"/>
          <w:numId w:val="1"/>
        </w:numPr>
        <w:spacing w:after="0" w:line="276" w:lineRule="auto"/>
        <w:ind w:left="426" w:hanging="426"/>
        <w:jc w:val="both"/>
        <w:rPr>
          <w:rFonts w:ascii="Times New Roman" w:eastAsia="Times New Roman" w:hAnsi="Times New Roman" w:cs="Times New Roman"/>
          <w:sz w:val="28"/>
          <w:szCs w:val="28"/>
          <w:lang w:val="en-US" w:eastAsia="ru-RU"/>
        </w:rPr>
      </w:pPr>
      <w:r w:rsidRPr="0062352B">
        <w:rPr>
          <w:rFonts w:ascii="Times New Roman" w:eastAsia="Times New Roman" w:hAnsi="Times New Roman" w:cs="Times New Roman"/>
          <w:sz w:val="28"/>
          <w:szCs w:val="28"/>
          <w:lang w:val="en-US" w:eastAsia="ru-RU"/>
        </w:rPr>
        <w:t xml:space="preserve">Tebbetts JB, Adams WP. Five critical decisions in breast augmentation using five measurements in 5 minutes: the high five decision support process. </w:t>
      </w:r>
      <w:r w:rsidRPr="0062352B">
        <w:rPr>
          <w:rFonts w:ascii="Times New Roman" w:eastAsia="Times New Roman" w:hAnsi="Times New Roman" w:cs="Times New Roman"/>
          <w:i/>
          <w:iCs/>
          <w:sz w:val="28"/>
          <w:szCs w:val="28"/>
          <w:lang w:eastAsia="ru-RU"/>
        </w:rPr>
        <w:t>Plast Reconstr Surg</w:t>
      </w:r>
      <w:r w:rsidRPr="0062352B">
        <w:rPr>
          <w:rFonts w:ascii="Times New Roman" w:eastAsia="Times New Roman" w:hAnsi="Times New Roman" w:cs="Times New Roman"/>
          <w:sz w:val="28"/>
          <w:szCs w:val="28"/>
          <w:lang w:eastAsia="ru-RU"/>
        </w:rPr>
        <w:t>. 2005;116(7):2005-2016.</w:t>
      </w:r>
      <w:r w:rsidR="0062352B" w:rsidRPr="0062352B">
        <w:rPr>
          <w:rFonts w:ascii="Times New Roman" w:eastAsia="Times New Roman" w:hAnsi="Times New Roman" w:cs="Times New Roman"/>
          <w:sz w:val="28"/>
          <w:szCs w:val="28"/>
          <w:lang w:eastAsia="ru-RU"/>
        </w:rPr>
        <w:t xml:space="preserve"> </w:t>
      </w:r>
      <w:r w:rsidR="0062352B" w:rsidRPr="0062352B">
        <w:rPr>
          <w:rStyle w:val="id-label"/>
          <w:rFonts w:ascii="Segoe UI" w:hAnsi="Segoe UI" w:cs="Segoe UI"/>
          <w:color w:val="212121"/>
        </w:rPr>
        <w:t>DOI: </w:t>
      </w:r>
      <w:hyperlink r:id="rId23" w:tgtFrame="_blank" w:history="1">
        <w:r w:rsidR="0062352B" w:rsidRPr="0062352B">
          <w:rPr>
            <w:rStyle w:val="a7"/>
            <w:rFonts w:ascii="Segoe UI" w:hAnsi="Segoe UI" w:cs="Segoe UI"/>
            <w:color w:val="0071BC"/>
          </w:rPr>
          <w:t>10.1097/01.prs.0000191163.19379.63</w:t>
        </w:r>
      </w:hyperlink>
    </w:p>
    <w:p w14:paraId="3848DCC9" w14:textId="77777777" w:rsidR="0062352B" w:rsidRDefault="009A536F" w:rsidP="00576285">
      <w:pPr>
        <w:pStyle w:val="a6"/>
        <w:numPr>
          <w:ilvl w:val="0"/>
          <w:numId w:val="1"/>
        </w:numPr>
        <w:spacing w:after="0" w:line="276" w:lineRule="auto"/>
        <w:ind w:left="426" w:hanging="426"/>
        <w:jc w:val="both"/>
        <w:rPr>
          <w:rFonts w:ascii="Times New Roman" w:eastAsia="Times New Roman" w:hAnsi="Times New Roman" w:cs="Times New Roman"/>
          <w:sz w:val="28"/>
          <w:szCs w:val="28"/>
          <w:lang w:val="en-US" w:eastAsia="ru-RU"/>
        </w:rPr>
      </w:pPr>
      <w:r w:rsidRPr="009A536F">
        <w:rPr>
          <w:rFonts w:ascii="Times New Roman" w:eastAsia="Times New Roman" w:hAnsi="Times New Roman" w:cs="Times New Roman"/>
          <w:sz w:val="28"/>
          <w:szCs w:val="28"/>
          <w:lang w:eastAsia="ru-RU"/>
        </w:rPr>
        <w:t>Автандилов</w:t>
      </w:r>
      <w:r w:rsidRPr="008935AC">
        <w:rPr>
          <w:rFonts w:ascii="Times New Roman" w:eastAsia="Times New Roman" w:hAnsi="Times New Roman" w:cs="Times New Roman"/>
          <w:sz w:val="28"/>
          <w:szCs w:val="28"/>
          <w:lang w:val="en-US" w:eastAsia="ru-RU"/>
        </w:rPr>
        <w:t xml:space="preserve">, </w:t>
      </w:r>
      <w:r w:rsidRPr="009A536F">
        <w:rPr>
          <w:rFonts w:ascii="Times New Roman" w:eastAsia="Times New Roman" w:hAnsi="Times New Roman" w:cs="Times New Roman"/>
          <w:sz w:val="28"/>
          <w:szCs w:val="28"/>
          <w:lang w:eastAsia="ru-RU"/>
        </w:rPr>
        <w:t>Г</w:t>
      </w:r>
      <w:r w:rsidRPr="008935AC">
        <w:rPr>
          <w:rFonts w:ascii="Times New Roman" w:eastAsia="Times New Roman" w:hAnsi="Times New Roman" w:cs="Times New Roman"/>
          <w:sz w:val="28"/>
          <w:szCs w:val="28"/>
          <w:lang w:val="en-US" w:eastAsia="ru-RU"/>
        </w:rPr>
        <w:t xml:space="preserve">. </w:t>
      </w:r>
      <w:r w:rsidRPr="009A536F">
        <w:rPr>
          <w:rFonts w:ascii="Times New Roman" w:eastAsia="Times New Roman" w:hAnsi="Times New Roman" w:cs="Times New Roman"/>
          <w:sz w:val="28"/>
          <w:szCs w:val="28"/>
          <w:lang w:eastAsia="ru-RU"/>
        </w:rPr>
        <w:t>Г</w:t>
      </w:r>
      <w:r w:rsidRPr="008935AC">
        <w:rPr>
          <w:rFonts w:ascii="Times New Roman" w:eastAsia="Times New Roman" w:hAnsi="Times New Roman" w:cs="Times New Roman"/>
          <w:sz w:val="28"/>
          <w:szCs w:val="28"/>
          <w:lang w:val="en-US" w:eastAsia="ru-RU"/>
        </w:rPr>
        <w:t xml:space="preserve">. </w:t>
      </w:r>
      <w:r w:rsidRPr="003D763F">
        <w:rPr>
          <w:rFonts w:ascii="Times New Roman" w:eastAsia="Times New Roman" w:hAnsi="Times New Roman" w:cs="Times New Roman"/>
          <w:sz w:val="28"/>
          <w:szCs w:val="28"/>
          <w:lang w:val="en-US" w:eastAsia="ru-RU"/>
        </w:rPr>
        <w:t xml:space="preserve">Медицинская Морфометрия / Г. Г. Автандилов. - М .: Медицина, 1990. - 384 с (Avtandilov, G. G. Meditsinskaya Morfometriya / G. G. Avtandilov. - M .: Meditsina, 1990. – 384) </w:t>
      </w:r>
    </w:p>
    <w:p w14:paraId="5E4AEF32" w14:textId="77777777" w:rsidR="009A536F" w:rsidRPr="0062352B" w:rsidRDefault="00000000" w:rsidP="00576285">
      <w:pPr>
        <w:pStyle w:val="a6"/>
        <w:numPr>
          <w:ilvl w:val="0"/>
          <w:numId w:val="1"/>
        </w:numPr>
        <w:spacing w:after="0" w:line="276" w:lineRule="auto"/>
        <w:ind w:left="426" w:hanging="426"/>
        <w:jc w:val="both"/>
        <w:rPr>
          <w:rFonts w:ascii="Times New Roman" w:eastAsia="Times New Roman" w:hAnsi="Times New Roman" w:cs="Times New Roman"/>
          <w:sz w:val="28"/>
          <w:szCs w:val="28"/>
          <w:lang w:val="en-US" w:eastAsia="ru-RU"/>
        </w:rPr>
      </w:pPr>
      <w:hyperlink r:id="rId24" w:history="1">
        <w:r w:rsidR="009A536F" w:rsidRPr="0062352B">
          <w:rPr>
            <w:rFonts w:ascii="Times New Roman" w:eastAsia="Times New Roman" w:hAnsi="Times New Roman" w:cs="Times New Roman"/>
            <w:sz w:val="28"/>
            <w:szCs w:val="28"/>
            <w:lang w:val="en-US" w:eastAsia="ru-RU"/>
          </w:rPr>
          <w:t>Strasser EJ. Results of subglandular versus subpectoral  augmentation over time: one surgeon's observations Aesthet Surg J. 2006 Jan-Feb;26(1):45-50.</w:t>
        </w:r>
      </w:hyperlink>
      <w:r w:rsidR="0062352B" w:rsidRPr="008935AC">
        <w:rPr>
          <w:rFonts w:ascii="Times New Roman" w:eastAsia="Times New Roman" w:hAnsi="Times New Roman" w:cs="Times New Roman"/>
          <w:sz w:val="28"/>
          <w:szCs w:val="28"/>
          <w:lang w:val="en-US" w:eastAsia="ru-RU"/>
        </w:rPr>
        <w:t xml:space="preserve"> </w:t>
      </w:r>
      <w:r w:rsidR="0062352B" w:rsidRPr="0062352B">
        <w:rPr>
          <w:rStyle w:val="id-label"/>
          <w:rFonts w:ascii="Segoe UI" w:hAnsi="Segoe UI" w:cs="Segoe UI"/>
          <w:color w:val="212121"/>
        </w:rPr>
        <w:t>DOI: </w:t>
      </w:r>
      <w:hyperlink r:id="rId25" w:tgtFrame="_blank" w:history="1">
        <w:r w:rsidR="0062352B" w:rsidRPr="0062352B">
          <w:rPr>
            <w:rStyle w:val="a7"/>
            <w:rFonts w:ascii="Segoe UI" w:hAnsi="Segoe UI" w:cs="Segoe UI"/>
            <w:color w:val="0071BC"/>
          </w:rPr>
          <w:t>10.1016/j.asj.2005.11.007</w:t>
        </w:r>
      </w:hyperlink>
    </w:p>
    <w:p w14:paraId="7BC74BBE" w14:textId="77777777" w:rsidR="0062352B" w:rsidRDefault="009A536F" w:rsidP="00576285">
      <w:pPr>
        <w:pStyle w:val="a6"/>
        <w:numPr>
          <w:ilvl w:val="0"/>
          <w:numId w:val="1"/>
        </w:numPr>
        <w:spacing w:after="0" w:line="276" w:lineRule="auto"/>
        <w:ind w:left="426" w:hanging="426"/>
        <w:jc w:val="both"/>
        <w:rPr>
          <w:rFonts w:ascii="Times New Roman" w:eastAsia="Times New Roman" w:hAnsi="Times New Roman" w:cs="Times New Roman"/>
          <w:sz w:val="28"/>
          <w:szCs w:val="28"/>
          <w:lang w:val="en-US" w:eastAsia="ru-RU"/>
        </w:rPr>
      </w:pPr>
      <w:r w:rsidRPr="009A536F">
        <w:rPr>
          <w:rFonts w:ascii="Times New Roman" w:eastAsia="Times New Roman" w:hAnsi="Times New Roman" w:cs="Times New Roman"/>
          <w:sz w:val="28"/>
          <w:szCs w:val="28"/>
          <w:lang w:val="en-US" w:eastAsia="ru-RU"/>
        </w:rPr>
        <w:t>Cucchiaro V.J.</w:t>
      </w:r>
      <w:r w:rsidRPr="009A536F">
        <w:rPr>
          <w:rFonts w:ascii="Times New Roman" w:eastAsia="Times New Roman" w:hAnsi="Times New Roman" w:cs="Times New Roman"/>
          <w:sz w:val="28"/>
          <w:szCs w:val="28"/>
          <w:vertAlign w:val="superscript"/>
          <w:lang w:val="en-US" w:eastAsia="ru-RU"/>
        </w:rPr>
        <w:t xml:space="preserve"> </w:t>
      </w:r>
      <w:r w:rsidR="003D763F">
        <w:rPr>
          <w:rFonts w:ascii="Times New Roman" w:eastAsia="Times New Roman" w:hAnsi="Times New Roman" w:cs="Times New Roman"/>
          <w:sz w:val="28"/>
          <w:szCs w:val="28"/>
          <w:lang w:val="en-US" w:eastAsia="ru-RU"/>
        </w:rPr>
        <w:t xml:space="preserve">Is Rotation a Concern with Anatomical </w:t>
      </w:r>
      <w:r w:rsidRPr="009A536F">
        <w:rPr>
          <w:rFonts w:ascii="Times New Roman" w:eastAsia="Times New Roman" w:hAnsi="Times New Roman" w:cs="Times New Roman"/>
          <w:sz w:val="28"/>
          <w:szCs w:val="28"/>
          <w:lang w:val="en-US" w:eastAsia="ru-RU"/>
        </w:rPr>
        <w:t>Breast Implants? A Statistical Analysis of Factors Predisposing to</w:t>
      </w:r>
      <w:r w:rsidR="003D763F">
        <w:rPr>
          <w:rFonts w:ascii="Times New Roman" w:eastAsia="Times New Roman" w:hAnsi="Times New Roman" w:cs="Times New Roman"/>
          <w:sz w:val="28"/>
          <w:szCs w:val="28"/>
          <w:lang w:val="en-US" w:eastAsia="ru-RU"/>
        </w:rPr>
        <w:t xml:space="preserve"> Rotation. Plast Reconstr Surg. </w:t>
      </w:r>
      <w:r w:rsidRPr="009A536F">
        <w:rPr>
          <w:rFonts w:ascii="Times New Roman" w:eastAsia="Times New Roman" w:hAnsi="Times New Roman" w:cs="Times New Roman"/>
          <w:sz w:val="28"/>
          <w:szCs w:val="28"/>
          <w:lang w:val="en-US" w:eastAsia="ru-RU"/>
        </w:rPr>
        <w:t>2018 Jan;141(1):187e. doi: 10.1097/PRS.0000000000003994.</w:t>
      </w:r>
    </w:p>
    <w:p w14:paraId="27B1BE86" w14:textId="77777777" w:rsidR="009A536F" w:rsidRPr="0062352B" w:rsidRDefault="009A536F" w:rsidP="00576285">
      <w:pPr>
        <w:pStyle w:val="a6"/>
        <w:numPr>
          <w:ilvl w:val="0"/>
          <w:numId w:val="1"/>
        </w:numPr>
        <w:spacing w:after="0" w:line="276" w:lineRule="auto"/>
        <w:ind w:left="426" w:hanging="426"/>
        <w:jc w:val="both"/>
        <w:rPr>
          <w:rFonts w:ascii="Times New Roman" w:eastAsia="Times New Roman" w:hAnsi="Times New Roman" w:cs="Times New Roman"/>
          <w:sz w:val="28"/>
          <w:szCs w:val="28"/>
          <w:lang w:val="en-US" w:eastAsia="ru-RU"/>
        </w:rPr>
      </w:pPr>
      <w:r w:rsidRPr="0062352B">
        <w:rPr>
          <w:rFonts w:ascii="Times New Roman" w:eastAsia="Times New Roman" w:hAnsi="Times New Roman" w:cs="Times New Roman"/>
          <w:sz w:val="28"/>
          <w:szCs w:val="28"/>
          <w:lang w:val="en-US" w:eastAsia="ru-RU"/>
        </w:rPr>
        <w:t xml:space="preserve">Baeke JL Breast deformity caused by anatomical or teardrop implant rotation. Plast Reconstr Surg </w:t>
      </w:r>
      <w:r w:rsidR="0062352B" w:rsidRPr="0062352B">
        <w:rPr>
          <w:rFonts w:ascii="Times New Roman" w:eastAsia="Times New Roman" w:hAnsi="Times New Roman" w:cs="Times New Roman"/>
          <w:sz w:val="28"/>
          <w:szCs w:val="28"/>
          <w:lang w:val="en-US" w:eastAsia="ru-RU"/>
        </w:rPr>
        <w:t xml:space="preserve">(2002) 109: 2555–2564. </w:t>
      </w:r>
      <w:r w:rsidR="0062352B" w:rsidRPr="0062352B">
        <w:rPr>
          <w:rStyle w:val="id-label"/>
          <w:rFonts w:ascii="Segoe UI" w:hAnsi="Segoe UI" w:cs="Segoe UI"/>
          <w:color w:val="212121"/>
        </w:rPr>
        <w:t>DOI: </w:t>
      </w:r>
      <w:hyperlink r:id="rId26" w:tgtFrame="_blank" w:history="1">
        <w:r w:rsidR="0062352B" w:rsidRPr="0062352B">
          <w:rPr>
            <w:rStyle w:val="a7"/>
            <w:rFonts w:ascii="Segoe UI" w:hAnsi="Segoe UI" w:cs="Segoe UI"/>
            <w:color w:val="0071BC"/>
          </w:rPr>
          <w:t>10.1097/01.PRS.0000057704.93273.17</w:t>
        </w:r>
      </w:hyperlink>
    </w:p>
    <w:p w14:paraId="68E6CFF4" w14:textId="77777777" w:rsidR="0062352B" w:rsidRDefault="009A536F" w:rsidP="00576285">
      <w:pPr>
        <w:pStyle w:val="a6"/>
        <w:numPr>
          <w:ilvl w:val="0"/>
          <w:numId w:val="1"/>
        </w:numPr>
        <w:spacing w:after="0" w:line="276" w:lineRule="auto"/>
        <w:ind w:left="426" w:hanging="426"/>
        <w:jc w:val="both"/>
        <w:rPr>
          <w:rFonts w:ascii="Times New Roman" w:eastAsia="Times New Roman" w:hAnsi="Times New Roman" w:cs="Times New Roman"/>
          <w:sz w:val="28"/>
          <w:szCs w:val="28"/>
          <w:lang w:val="en-US" w:eastAsia="ru-RU"/>
        </w:rPr>
      </w:pPr>
      <w:r w:rsidRPr="009A536F">
        <w:rPr>
          <w:rFonts w:ascii="Times New Roman" w:eastAsia="Times New Roman" w:hAnsi="Times New Roman" w:cs="Times New Roman"/>
          <w:sz w:val="28"/>
          <w:szCs w:val="28"/>
          <w:lang w:val="en-US" w:eastAsia="ru-RU"/>
        </w:rPr>
        <w:t>Heitmann C, Schreckenberger C, Olbrisch RR. A silicone implant filled with cohesive gel: Advantages and disadvantages. Eur J Plast Surg. 1998;21:329–332.</w:t>
      </w:r>
    </w:p>
    <w:p w14:paraId="79C4A319" w14:textId="77777777" w:rsidR="009A536F" w:rsidRPr="0062352B" w:rsidRDefault="009A536F" w:rsidP="00576285">
      <w:pPr>
        <w:pStyle w:val="a6"/>
        <w:numPr>
          <w:ilvl w:val="0"/>
          <w:numId w:val="1"/>
        </w:numPr>
        <w:spacing w:after="0" w:line="276" w:lineRule="auto"/>
        <w:ind w:left="426" w:hanging="426"/>
        <w:jc w:val="both"/>
        <w:rPr>
          <w:rFonts w:ascii="Times New Roman" w:eastAsia="Times New Roman" w:hAnsi="Times New Roman" w:cs="Times New Roman"/>
          <w:sz w:val="28"/>
          <w:szCs w:val="28"/>
          <w:lang w:val="en-US" w:eastAsia="ru-RU"/>
        </w:rPr>
      </w:pPr>
      <w:r w:rsidRPr="0062352B">
        <w:rPr>
          <w:rFonts w:ascii="Times New Roman" w:eastAsia="Times New Roman" w:hAnsi="Times New Roman" w:cs="Times New Roman"/>
          <w:sz w:val="28"/>
          <w:szCs w:val="28"/>
          <w:lang w:val="en-US" w:eastAsia="ru-RU"/>
        </w:rPr>
        <w:t>Maxwell GP, Scheflan M, Spear S, Nava MB, Hedén P. Benefits and limitations of macrotextured breast implants and consensus recommendations for optimizing their effectiveness. Aesthet Surg J. 2014;34:876–881</w:t>
      </w:r>
      <w:r w:rsidR="0062352B" w:rsidRPr="0062352B">
        <w:rPr>
          <w:rFonts w:ascii="Times New Roman" w:eastAsia="Times New Roman" w:hAnsi="Times New Roman" w:cs="Times New Roman"/>
          <w:sz w:val="28"/>
          <w:szCs w:val="28"/>
          <w:lang w:eastAsia="ru-RU"/>
        </w:rPr>
        <w:t xml:space="preserve">. </w:t>
      </w:r>
      <w:r w:rsidR="0062352B" w:rsidRPr="0062352B">
        <w:rPr>
          <w:rStyle w:val="id-label"/>
          <w:rFonts w:ascii="Segoe UI" w:hAnsi="Segoe UI" w:cs="Segoe UI"/>
          <w:color w:val="212121"/>
        </w:rPr>
        <w:t>DOI: </w:t>
      </w:r>
      <w:hyperlink r:id="rId27" w:tgtFrame="_blank" w:history="1">
        <w:r w:rsidR="0062352B" w:rsidRPr="0062352B">
          <w:rPr>
            <w:rStyle w:val="a7"/>
            <w:rFonts w:ascii="Segoe UI" w:hAnsi="Segoe UI" w:cs="Segoe UI"/>
            <w:color w:val="0071BC"/>
          </w:rPr>
          <w:t>10.1177/1090820X14538635</w:t>
        </w:r>
      </w:hyperlink>
    </w:p>
    <w:p w14:paraId="07B1DFA9" w14:textId="77777777" w:rsidR="009A536F" w:rsidRPr="009A536F" w:rsidRDefault="009A536F" w:rsidP="00576285">
      <w:pPr>
        <w:pStyle w:val="a6"/>
        <w:numPr>
          <w:ilvl w:val="0"/>
          <w:numId w:val="1"/>
        </w:numPr>
        <w:spacing w:after="0" w:line="276" w:lineRule="auto"/>
        <w:ind w:left="426" w:hanging="426"/>
        <w:jc w:val="both"/>
        <w:rPr>
          <w:rFonts w:ascii="Times New Roman" w:eastAsia="Times New Roman" w:hAnsi="Times New Roman" w:cs="Times New Roman"/>
          <w:sz w:val="28"/>
          <w:szCs w:val="28"/>
          <w:lang w:eastAsia="ru-RU"/>
        </w:rPr>
      </w:pPr>
      <w:r w:rsidRPr="009A536F">
        <w:rPr>
          <w:rFonts w:ascii="Times New Roman" w:eastAsia="Times New Roman" w:hAnsi="Times New Roman" w:cs="Times New Roman"/>
          <w:sz w:val="28"/>
          <w:szCs w:val="28"/>
          <w:lang w:val="en-US" w:eastAsia="ru-RU"/>
        </w:rPr>
        <w:t xml:space="preserve">Danino A, Rocher F, Blanchet-Bardon C, Revol M, Servant JM. A scanning electron microscopy study of the surface of porous-textured breast implants and their capsules: Description of the “velcro” effect of porous-textured breast prostheses (in French). </w:t>
      </w:r>
      <w:r w:rsidRPr="009A536F">
        <w:rPr>
          <w:rFonts w:ascii="Times New Roman" w:eastAsia="Times New Roman" w:hAnsi="Times New Roman" w:cs="Times New Roman"/>
          <w:i/>
          <w:iCs/>
          <w:sz w:val="28"/>
          <w:szCs w:val="28"/>
          <w:lang w:eastAsia="ru-RU"/>
        </w:rPr>
        <w:t xml:space="preserve">Ann Chir Plast Esthet. </w:t>
      </w:r>
      <w:r w:rsidRPr="009A536F">
        <w:rPr>
          <w:rFonts w:ascii="Times New Roman" w:eastAsia="Times New Roman" w:hAnsi="Times New Roman" w:cs="Times New Roman"/>
          <w:sz w:val="28"/>
          <w:szCs w:val="28"/>
          <w:lang w:eastAsia="ru-RU"/>
        </w:rPr>
        <w:t xml:space="preserve">2001;46:23–30. </w:t>
      </w:r>
    </w:p>
    <w:p w14:paraId="4DDE0752" w14:textId="77777777" w:rsidR="00BE7875" w:rsidRPr="00BE7875" w:rsidRDefault="009A536F" w:rsidP="00576285">
      <w:pPr>
        <w:pStyle w:val="a6"/>
        <w:numPr>
          <w:ilvl w:val="0"/>
          <w:numId w:val="1"/>
        </w:numPr>
        <w:spacing w:after="0" w:line="276" w:lineRule="auto"/>
        <w:ind w:left="426" w:hanging="426"/>
        <w:jc w:val="both"/>
        <w:rPr>
          <w:rFonts w:ascii="Times New Roman" w:eastAsia="Times New Roman" w:hAnsi="Times New Roman" w:cs="Times New Roman"/>
          <w:sz w:val="28"/>
          <w:szCs w:val="28"/>
          <w:lang w:val="en-US" w:eastAsia="ru-RU"/>
        </w:rPr>
      </w:pPr>
      <w:r w:rsidRPr="009A536F">
        <w:rPr>
          <w:rFonts w:ascii="Times New Roman" w:eastAsia="Times New Roman" w:hAnsi="Times New Roman" w:cs="Times New Roman"/>
          <w:sz w:val="28"/>
          <w:szCs w:val="28"/>
          <w:lang w:val="en-US" w:eastAsia="ru-RU"/>
        </w:rPr>
        <w:t xml:space="preserve">Brink RR Sequestered fluid and breast implant malposition. Plast Reconstr Surg </w:t>
      </w:r>
      <w:r w:rsidR="00BE7875" w:rsidRPr="009A536F">
        <w:rPr>
          <w:rFonts w:ascii="Times New Roman" w:eastAsia="Times New Roman" w:hAnsi="Times New Roman" w:cs="Times New Roman"/>
          <w:sz w:val="28"/>
          <w:szCs w:val="28"/>
          <w:lang w:val="en-US" w:eastAsia="ru-RU"/>
        </w:rPr>
        <w:t xml:space="preserve">(1996) </w:t>
      </w:r>
      <w:r w:rsidRPr="009A536F">
        <w:rPr>
          <w:rFonts w:ascii="Times New Roman" w:eastAsia="Times New Roman" w:hAnsi="Times New Roman" w:cs="Times New Roman"/>
          <w:sz w:val="28"/>
          <w:szCs w:val="28"/>
          <w:lang w:val="en-US" w:eastAsia="ru-RU"/>
        </w:rPr>
        <w:t>98:679–684</w:t>
      </w:r>
      <w:r w:rsidR="00BE7875">
        <w:rPr>
          <w:rFonts w:ascii="Times New Roman" w:eastAsia="Times New Roman" w:hAnsi="Times New Roman" w:cs="Times New Roman"/>
          <w:sz w:val="28"/>
          <w:szCs w:val="28"/>
          <w:lang w:eastAsia="ru-RU"/>
        </w:rPr>
        <w:t>.</w:t>
      </w:r>
    </w:p>
    <w:p w14:paraId="59CBC614" w14:textId="77777777" w:rsidR="00BE7875" w:rsidRPr="00BE7875" w:rsidRDefault="009A536F" w:rsidP="00576285">
      <w:pPr>
        <w:pStyle w:val="a6"/>
        <w:numPr>
          <w:ilvl w:val="0"/>
          <w:numId w:val="1"/>
        </w:numPr>
        <w:spacing w:after="0" w:line="276" w:lineRule="auto"/>
        <w:ind w:left="426" w:hanging="426"/>
        <w:jc w:val="both"/>
        <w:rPr>
          <w:rStyle w:val="identifier"/>
          <w:rFonts w:ascii="Times New Roman" w:eastAsia="Times New Roman" w:hAnsi="Times New Roman" w:cs="Times New Roman"/>
          <w:sz w:val="28"/>
          <w:szCs w:val="28"/>
          <w:lang w:val="en-US" w:eastAsia="ru-RU"/>
        </w:rPr>
      </w:pPr>
      <w:r w:rsidRPr="00BE7875">
        <w:rPr>
          <w:rFonts w:ascii="Times New Roman" w:eastAsia="Times New Roman" w:hAnsi="Times New Roman" w:cs="Times New Roman"/>
          <w:sz w:val="28"/>
          <w:szCs w:val="28"/>
          <w:lang w:val="en-US" w:eastAsia="ru-RU"/>
        </w:rPr>
        <w:t>Friedman T, Davidovitch N, Scheflan M. Comparative double blind clinical study on round versus shaped cohesive gel implants. Aesthet Surg J. 2006;26:530–536.</w:t>
      </w:r>
      <w:r w:rsidR="00BE7875" w:rsidRPr="00BE7875">
        <w:rPr>
          <w:rFonts w:ascii="Times New Roman" w:eastAsia="Times New Roman" w:hAnsi="Times New Roman" w:cs="Times New Roman"/>
          <w:sz w:val="28"/>
          <w:szCs w:val="28"/>
          <w:lang w:eastAsia="ru-RU"/>
        </w:rPr>
        <w:t xml:space="preserve"> </w:t>
      </w:r>
      <w:r w:rsidR="00BE7875" w:rsidRPr="00BE7875">
        <w:rPr>
          <w:rStyle w:val="id-label"/>
          <w:rFonts w:ascii="Segoe UI" w:hAnsi="Segoe UI" w:cs="Segoe UI"/>
          <w:color w:val="212121"/>
        </w:rPr>
        <w:t>DOI: </w:t>
      </w:r>
      <w:hyperlink r:id="rId28" w:tgtFrame="_blank" w:history="1">
        <w:r w:rsidR="00BE7875" w:rsidRPr="00BE7875">
          <w:rPr>
            <w:rStyle w:val="a7"/>
            <w:rFonts w:ascii="Segoe UI" w:hAnsi="Segoe UI" w:cs="Segoe UI"/>
            <w:color w:val="0071BC"/>
          </w:rPr>
          <w:t>10.1016/j.asj.2006.08.004</w:t>
        </w:r>
      </w:hyperlink>
    </w:p>
    <w:p w14:paraId="797ADFAE" w14:textId="77777777" w:rsidR="00BE7875" w:rsidRPr="00BE7875" w:rsidRDefault="009A536F" w:rsidP="00576285">
      <w:pPr>
        <w:pStyle w:val="a6"/>
        <w:numPr>
          <w:ilvl w:val="0"/>
          <w:numId w:val="1"/>
        </w:numPr>
        <w:spacing w:after="0" w:line="276" w:lineRule="auto"/>
        <w:ind w:left="426" w:hanging="426"/>
        <w:jc w:val="both"/>
        <w:rPr>
          <w:rStyle w:val="identifier"/>
          <w:rFonts w:ascii="Times New Roman" w:eastAsia="Times New Roman" w:hAnsi="Times New Roman" w:cs="Times New Roman"/>
          <w:sz w:val="28"/>
          <w:szCs w:val="28"/>
          <w:lang w:val="en-US" w:eastAsia="ru-RU"/>
        </w:rPr>
      </w:pPr>
      <w:r w:rsidRPr="00BE7875">
        <w:rPr>
          <w:rFonts w:ascii="Times New Roman" w:eastAsia="Times New Roman" w:hAnsi="Times New Roman" w:cs="Times New Roman"/>
          <w:sz w:val="28"/>
          <w:szCs w:val="28"/>
          <w:lang w:val="en-US" w:eastAsia="ru-RU"/>
        </w:rPr>
        <w:t xml:space="preserve">Giot JP, Paek LS, Nizard N, et al. The double capsules in macro-textured breast implants. </w:t>
      </w:r>
      <w:r w:rsidRPr="00BE7875">
        <w:rPr>
          <w:rFonts w:ascii="Times New Roman" w:eastAsia="Times New Roman" w:hAnsi="Times New Roman" w:cs="Times New Roman"/>
          <w:sz w:val="28"/>
          <w:szCs w:val="28"/>
          <w:lang w:eastAsia="ru-RU"/>
        </w:rPr>
        <w:t>Biomaterials 2015;67:65–72.</w:t>
      </w:r>
      <w:r w:rsidR="00BE7875" w:rsidRPr="00BE7875">
        <w:rPr>
          <w:rFonts w:ascii="Times New Roman" w:eastAsia="Times New Roman" w:hAnsi="Times New Roman" w:cs="Times New Roman"/>
          <w:sz w:val="28"/>
          <w:szCs w:val="28"/>
          <w:lang w:eastAsia="ru-RU"/>
        </w:rPr>
        <w:t xml:space="preserve"> </w:t>
      </w:r>
      <w:r w:rsidR="00BE7875" w:rsidRPr="00BE7875">
        <w:rPr>
          <w:rStyle w:val="id-label"/>
          <w:rFonts w:ascii="Segoe UI" w:hAnsi="Segoe UI" w:cs="Segoe UI"/>
          <w:color w:val="212121"/>
        </w:rPr>
        <w:t>DOI: </w:t>
      </w:r>
      <w:hyperlink r:id="rId29" w:tgtFrame="_blank" w:history="1">
        <w:r w:rsidR="00BE7875" w:rsidRPr="00BE7875">
          <w:rPr>
            <w:rStyle w:val="a7"/>
            <w:rFonts w:ascii="Segoe UI" w:hAnsi="Segoe UI" w:cs="Segoe UI"/>
            <w:color w:val="0071BC"/>
          </w:rPr>
          <w:t>10.1016/j.biomaterials.2015.06.010</w:t>
        </w:r>
      </w:hyperlink>
    </w:p>
    <w:p w14:paraId="79E3FE0F" w14:textId="77777777" w:rsidR="00BE7875" w:rsidRPr="00BE7875" w:rsidRDefault="009A536F" w:rsidP="00576285">
      <w:pPr>
        <w:pStyle w:val="a6"/>
        <w:numPr>
          <w:ilvl w:val="0"/>
          <w:numId w:val="1"/>
        </w:numPr>
        <w:spacing w:after="0" w:line="276" w:lineRule="auto"/>
        <w:ind w:left="426" w:hanging="426"/>
        <w:jc w:val="both"/>
        <w:rPr>
          <w:rStyle w:val="identifier"/>
          <w:rFonts w:ascii="Times New Roman" w:eastAsia="Times New Roman" w:hAnsi="Times New Roman" w:cs="Times New Roman"/>
          <w:sz w:val="28"/>
          <w:szCs w:val="28"/>
          <w:lang w:val="en-US" w:eastAsia="ru-RU"/>
        </w:rPr>
      </w:pPr>
      <w:r w:rsidRPr="00BE7875">
        <w:rPr>
          <w:rFonts w:ascii="Times New Roman" w:eastAsia="Times New Roman" w:hAnsi="Times New Roman" w:cs="Times New Roman"/>
          <w:sz w:val="28"/>
          <w:szCs w:val="28"/>
          <w:lang w:val="en-US" w:eastAsia="ru-RU"/>
        </w:rPr>
        <w:t>Lesavoy MA, Trussler AP, Dickinson BP. Difficulties with subpectoral augmentation mammaplasty and its correction: the role of subglandular site change in revision aesthetic breast surgery. </w:t>
      </w:r>
      <w:r w:rsidRPr="00BE7875">
        <w:rPr>
          <w:rFonts w:ascii="Times New Roman" w:eastAsia="Times New Roman" w:hAnsi="Times New Roman" w:cs="Times New Roman"/>
          <w:sz w:val="28"/>
          <w:szCs w:val="28"/>
          <w:lang w:eastAsia="ru-RU"/>
        </w:rPr>
        <w:t>Plast Reconstr Surg. 2010;125:363–371.</w:t>
      </w:r>
      <w:r w:rsidR="00BE7875" w:rsidRPr="00BE7875">
        <w:rPr>
          <w:rFonts w:ascii="Times New Roman" w:eastAsia="Times New Roman" w:hAnsi="Times New Roman" w:cs="Times New Roman"/>
          <w:sz w:val="28"/>
          <w:szCs w:val="28"/>
          <w:lang w:eastAsia="ru-RU"/>
        </w:rPr>
        <w:t xml:space="preserve"> </w:t>
      </w:r>
      <w:r w:rsidR="00BE7875" w:rsidRPr="00BE7875">
        <w:rPr>
          <w:rStyle w:val="id-label"/>
          <w:rFonts w:ascii="Segoe UI" w:hAnsi="Segoe UI" w:cs="Segoe UI"/>
          <w:color w:val="212121"/>
        </w:rPr>
        <w:t>DOI: </w:t>
      </w:r>
      <w:hyperlink r:id="rId30" w:tgtFrame="_blank" w:history="1">
        <w:r w:rsidR="00BE7875" w:rsidRPr="00BE7875">
          <w:rPr>
            <w:rStyle w:val="a7"/>
            <w:rFonts w:ascii="Segoe UI" w:hAnsi="Segoe UI" w:cs="Segoe UI"/>
            <w:color w:val="0071BC"/>
          </w:rPr>
          <w:t>10.1097/PRS.0b013e3181c2a4b0</w:t>
        </w:r>
      </w:hyperlink>
    </w:p>
    <w:p w14:paraId="3A967C5C" w14:textId="77777777" w:rsidR="00BE7875" w:rsidRPr="00BE7875" w:rsidRDefault="009A536F" w:rsidP="00576285">
      <w:pPr>
        <w:pStyle w:val="a6"/>
        <w:numPr>
          <w:ilvl w:val="0"/>
          <w:numId w:val="1"/>
        </w:numPr>
        <w:spacing w:after="0" w:line="276" w:lineRule="auto"/>
        <w:ind w:left="426" w:hanging="426"/>
        <w:jc w:val="both"/>
        <w:rPr>
          <w:rStyle w:val="identifier"/>
          <w:rFonts w:ascii="Times New Roman" w:eastAsia="Times New Roman" w:hAnsi="Times New Roman" w:cs="Times New Roman"/>
          <w:sz w:val="28"/>
          <w:szCs w:val="28"/>
          <w:lang w:val="en-US" w:eastAsia="ru-RU"/>
        </w:rPr>
      </w:pPr>
      <w:r w:rsidRPr="00BE7875">
        <w:rPr>
          <w:rFonts w:ascii="Times New Roman" w:eastAsia="Times New Roman" w:hAnsi="Times New Roman" w:cs="Times New Roman"/>
          <w:sz w:val="28"/>
          <w:szCs w:val="28"/>
          <w:lang w:val="en-US" w:eastAsia="ru-RU"/>
        </w:rPr>
        <w:t xml:space="preserve">Serra F, Aboudib JH, Marques RG. Intramuscular technique for gluteal augmentation: Determination and quantification of muscle atrophy and implant position by computed tomographic scan. </w:t>
      </w:r>
      <w:r w:rsidRPr="00BE7875">
        <w:rPr>
          <w:rFonts w:ascii="Times New Roman" w:eastAsia="Times New Roman" w:hAnsi="Times New Roman" w:cs="Times New Roman"/>
          <w:i/>
          <w:iCs/>
          <w:sz w:val="28"/>
          <w:szCs w:val="28"/>
          <w:lang w:eastAsia="ru-RU"/>
        </w:rPr>
        <w:t>Plast Reconstr Surg</w:t>
      </w:r>
      <w:r w:rsidRPr="00BE7875">
        <w:rPr>
          <w:rFonts w:ascii="Times New Roman" w:eastAsia="Times New Roman" w:hAnsi="Times New Roman" w:cs="Times New Roman"/>
          <w:sz w:val="28"/>
          <w:szCs w:val="28"/>
          <w:lang w:eastAsia="ru-RU"/>
        </w:rPr>
        <w:t xml:space="preserve">. 2013;131:253e–259e. </w:t>
      </w:r>
      <w:r w:rsidR="00BE7875" w:rsidRPr="00BE7875">
        <w:rPr>
          <w:rStyle w:val="id-label"/>
          <w:rFonts w:ascii="Segoe UI" w:hAnsi="Segoe UI" w:cs="Segoe UI"/>
          <w:color w:val="212121"/>
        </w:rPr>
        <w:t>DOI: </w:t>
      </w:r>
      <w:hyperlink r:id="rId31" w:tgtFrame="_blank" w:history="1">
        <w:r w:rsidR="00BE7875" w:rsidRPr="00BE7875">
          <w:rPr>
            <w:rStyle w:val="a7"/>
            <w:rFonts w:ascii="Segoe UI" w:hAnsi="Segoe UI" w:cs="Segoe UI"/>
            <w:color w:val="0071BC"/>
          </w:rPr>
          <w:t>10.1097/PRS.0b013e3182789d68</w:t>
        </w:r>
      </w:hyperlink>
    </w:p>
    <w:p w14:paraId="3A2DB974" w14:textId="77777777" w:rsidR="00BE7875" w:rsidRPr="00BE7875" w:rsidRDefault="009A536F" w:rsidP="00576285">
      <w:pPr>
        <w:pStyle w:val="a6"/>
        <w:numPr>
          <w:ilvl w:val="0"/>
          <w:numId w:val="1"/>
        </w:numPr>
        <w:spacing w:after="0" w:line="276" w:lineRule="auto"/>
        <w:ind w:left="426" w:hanging="426"/>
        <w:jc w:val="both"/>
        <w:rPr>
          <w:rFonts w:ascii="Times New Roman" w:eastAsia="Times New Roman" w:hAnsi="Times New Roman" w:cs="Times New Roman"/>
          <w:sz w:val="28"/>
          <w:szCs w:val="28"/>
          <w:lang w:val="en-US" w:eastAsia="ru-RU"/>
        </w:rPr>
      </w:pPr>
      <w:r w:rsidRPr="00BE7875">
        <w:rPr>
          <w:rFonts w:ascii="Times New Roman" w:eastAsia="Times New Roman" w:hAnsi="Times New Roman" w:cs="Times New Roman"/>
          <w:sz w:val="28"/>
          <w:szCs w:val="28"/>
          <w:lang w:val="en-US" w:eastAsia="ru-RU"/>
        </w:rPr>
        <w:t xml:space="preserve">Gur E, Hanna W, Andrighetti L, Semple JL. Light and electron microscopic evaluation of the pectoralis major muscle following tissue expansion for breast reconstruction. </w:t>
      </w:r>
      <w:r w:rsidRPr="00BE7875">
        <w:rPr>
          <w:rFonts w:ascii="Times New Roman" w:eastAsia="Times New Roman" w:hAnsi="Times New Roman" w:cs="Times New Roman"/>
          <w:i/>
          <w:iCs/>
          <w:sz w:val="28"/>
          <w:szCs w:val="28"/>
          <w:lang w:eastAsia="ru-RU"/>
        </w:rPr>
        <w:t>Plast Reconstr Surg</w:t>
      </w:r>
      <w:r w:rsidRPr="00BE7875">
        <w:rPr>
          <w:rFonts w:ascii="Times New Roman" w:eastAsia="Times New Roman" w:hAnsi="Times New Roman" w:cs="Times New Roman"/>
          <w:sz w:val="28"/>
          <w:szCs w:val="28"/>
          <w:lang w:eastAsia="ru-RU"/>
        </w:rPr>
        <w:t xml:space="preserve">. 1998;102:1046–1051. </w:t>
      </w:r>
      <w:r w:rsidR="00BE7875" w:rsidRPr="00BE7875">
        <w:rPr>
          <w:rStyle w:val="id-label"/>
          <w:rFonts w:ascii="Segoe UI" w:hAnsi="Segoe UI" w:cs="Segoe UI"/>
          <w:color w:val="212121"/>
        </w:rPr>
        <w:t>DOI: </w:t>
      </w:r>
      <w:hyperlink r:id="rId32" w:tgtFrame="_blank" w:history="1">
        <w:r w:rsidR="00BE7875" w:rsidRPr="00BE7875">
          <w:rPr>
            <w:rStyle w:val="a7"/>
            <w:rFonts w:ascii="Segoe UI" w:hAnsi="Segoe UI" w:cs="Segoe UI"/>
            <w:color w:val="0071BC"/>
          </w:rPr>
          <w:t>10.1097/00006534-199809040-00019</w:t>
        </w:r>
      </w:hyperlink>
    </w:p>
    <w:sectPr w:rsidR="00BE7875" w:rsidRPr="00BE7875" w:rsidSect="00311AB2">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2D79"/>
    <w:multiLevelType w:val="multilevel"/>
    <w:tmpl w:val="86B8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81622"/>
    <w:multiLevelType w:val="multilevel"/>
    <w:tmpl w:val="87A4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A31E9"/>
    <w:multiLevelType w:val="hybridMultilevel"/>
    <w:tmpl w:val="C8F4EA08"/>
    <w:lvl w:ilvl="0" w:tplc="DF7E9C2A">
      <w:start w:val="1"/>
      <w:numFmt w:val="decimal"/>
      <w:lvlText w:val="%1."/>
      <w:lvlJc w:val="left"/>
      <w:pPr>
        <w:ind w:left="786" w:hanging="360"/>
      </w:pPr>
      <w:rPr>
        <w:b w:val="0"/>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5A534D"/>
    <w:multiLevelType w:val="multilevel"/>
    <w:tmpl w:val="07A6E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56EEB"/>
    <w:multiLevelType w:val="multilevel"/>
    <w:tmpl w:val="EE82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F203F"/>
    <w:multiLevelType w:val="multilevel"/>
    <w:tmpl w:val="84DC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21269"/>
    <w:multiLevelType w:val="multilevel"/>
    <w:tmpl w:val="D644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7007D"/>
    <w:multiLevelType w:val="multilevel"/>
    <w:tmpl w:val="C61A8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1B0D10"/>
    <w:multiLevelType w:val="multilevel"/>
    <w:tmpl w:val="A262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564CB"/>
    <w:multiLevelType w:val="multilevel"/>
    <w:tmpl w:val="23AC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0140A7"/>
    <w:multiLevelType w:val="multilevel"/>
    <w:tmpl w:val="1774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5D53E3"/>
    <w:multiLevelType w:val="multilevel"/>
    <w:tmpl w:val="F6DA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BE45AF"/>
    <w:multiLevelType w:val="hybridMultilevel"/>
    <w:tmpl w:val="3FF05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A71B92"/>
    <w:multiLevelType w:val="multilevel"/>
    <w:tmpl w:val="E0B4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01765C"/>
    <w:multiLevelType w:val="multilevel"/>
    <w:tmpl w:val="1700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141A14"/>
    <w:multiLevelType w:val="multilevel"/>
    <w:tmpl w:val="2A88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C46F3D"/>
    <w:multiLevelType w:val="multilevel"/>
    <w:tmpl w:val="9448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1966EB"/>
    <w:multiLevelType w:val="multilevel"/>
    <w:tmpl w:val="2DFC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0559FA"/>
    <w:multiLevelType w:val="multilevel"/>
    <w:tmpl w:val="1142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F3195A"/>
    <w:multiLevelType w:val="multilevel"/>
    <w:tmpl w:val="919C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75428C"/>
    <w:multiLevelType w:val="multilevel"/>
    <w:tmpl w:val="4C248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836583"/>
    <w:multiLevelType w:val="multilevel"/>
    <w:tmpl w:val="4526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695031">
    <w:abstractNumId w:val="12"/>
  </w:num>
  <w:num w:numId="2" w16cid:durableId="66654411">
    <w:abstractNumId w:val="18"/>
  </w:num>
  <w:num w:numId="3" w16cid:durableId="1955356966">
    <w:abstractNumId w:val="10"/>
  </w:num>
  <w:num w:numId="4" w16cid:durableId="1193348533">
    <w:abstractNumId w:val="8"/>
  </w:num>
  <w:num w:numId="5" w16cid:durableId="866481933">
    <w:abstractNumId w:val="13"/>
  </w:num>
  <w:num w:numId="6" w16cid:durableId="1044403445">
    <w:abstractNumId w:val="6"/>
  </w:num>
  <w:num w:numId="7" w16cid:durableId="775828411">
    <w:abstractNumId w:val="21"/>
  </w:num>
  <w:num w:numId="8" w16cid:durableId="2081126978">
    <w:abstractNumId w:val="15"/>
  </w:num>
  <w:num w:numId="9" w16cid:durableId="637882429">
    <w:abstractNumId w:val="1"/>
  </w:num>
  <w:num w:numId="10" w16cid:durableId="1495341543">
    <w:abstractNumId w:val="19"/>
  </w:num>
  <w:num w:numId="11" w16cid:durableId="1986934576">
    <w:abstractNumId w:val="3"/>
  </w:num>
  <w:num w:numId="12" w16cid:durableId="578710753">
    <w:abstractNumId w:val="4"/>
  </w:num>
  <w:num w:numId="13" w16cid:durableId="750271753">
    <w:abstractNumId w:val="7"/>
  </w:num>
  <w:num w:numId="14" w16cid:durableId="959847677">
    <w:abstractNumId w:val="17"/>
  </w:num>
  <w:num w:numId="15" w16cid:durableId="1614627318">
    <w:abstractNumId w:val="0"/>
  </w:num>
  <w:num w:numId="16" w16cid:durableId="1128472519">
    <w:abstractNumId w:val="20"/>
  </w:num>
  <w:num w:numId="17" w16cid:durableId="898905118">
    <w:abstractNumId w:val="14"/>
  </w:num>
  <w:num w:numId="18" w16cid:durableId="2031836624">
    <w:abstractNumId w:val="11"/>
  </w:num>
  <w:num w:numId="19" w16cid:durableId="985206962">
    <w:abstractNumId w:val="16"/>
  </w:num>
  <w:num w:numId="20" w16cid:durableId="493642727">
    <w:abstractNumId w:val="5"/>
  </w:num>
  <w:num w:numId="21" w16cid:durableId="1750543308">
    <w:abstractNumId w:val="9"/>
  </w:num>
  <w:num w:numId="22" w16cid:durableId="1569030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C38"/>
    <w:rsid w:val="00165636"/>
    <w:rsid w:val="00270AD9"/>
    <w:rsid w:val="0028502C"/>
    <w:rsid w:val="002A6E1C"/>
    <w:rsid w:val="003D763F"/>
    <w:rsid w:val="00475279"/>
    <w:rsid w:val="00533861"/>
    <w:rsid w:val="00576285"/>
    <w:rsid w:val="0062352B"/>
    <w:rsid w:val="0079371C"/>
    <w:rsid w:val="00794319"/>
    <w:rsid w:val="00877FC4"/>
    <w:rsid w:val="008935AC"/>
    <w:rsid w:val="00917601"/>
    <w:rsid w:val="00964460"/>
    <w:rsid w:val="009A536F"/>
    <w:rsid w:val="00B42E6F"/>
    <w:rsid w:val="00BD6C38"/>
    <w:rsid w:val="00BE7875"/>
    <w:rsid w:val="00C71465"/>
    <w:rsid w:val="00CC01DB"/>
    <w:rsid w:val="00DC56AE"/>
    <w:rsid w:val="00F53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BE69D"/>
  <w15:chartTrackingRefBased/>
  <w15:docId w15:val="{BE0E6203-CB4B-4FF7-85ED-B6B6537A2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C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D6C38"/>
    <w:pPr>
      <w:spacing w:after="0" w:line="240" w:lineRule="auto"/>
      <w:ind w:left="737"/>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ocdata">
    <w:name w:val="docdata"/>
    <w:aliases w:val="docy,v5,4948,baiaagaaboqcaaadpg0aaavmdqaaaaaaaaaaaaaaaaaaaaaaaaaaaaaaaaaaaaaaaaaaaaaaaaaaaaaaaaaaaaaaaaaaaaaaaaaaaaaaaaaaaaaaaaaaaaaaaaaaaaaaaaaaaaaaaaaaaaaaaaaaaaaaaaaaaaaaaaaaaaaaaaaaaaaaaaaaaaaaaaaaaaaaaaaaaaaaaaaaaaaaaaaaaaaaaaaaaaaaaaaaaaaa"/>
    <w:basedOn w:val="a"/>
    <w:rsid w:val="00BD6C3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4">
    <w:name w:val="Normal (Web)"/>
    <w:basedOn w:val="a"/>
    <w:uiPriority w:val="99"/>
    <w:unhideWhenUsed/>
    <w:rsid w:val="00BD6C3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Strong"/>
    <w:basedOn w:val="a0"/>
    <w:uiPriority w:val="22"/>
    <w:qFormat/>
    <w:rsid w:val="00BD6C38"/>
    <w:rPr>
      <w:b/>
      <w:bCs/>
    </w:rPr>
  </w:style>
  <w:style w:type="paragraph" w:styleId="a6">
    <w:name w:val="List Paragraph"/>
    <w:basedOn w:val="a"/>
    <w:uiPriority w:val="34"/>
    <w:qFormat/>
    <w:rsid w:val="009A536F"/>
    <w:pPr>
      <w:ind w:left="720"/>
      <w:contextualSpacing/>
    </w:pPr>
  </w:style>
  <w:style w:type="character" w:styleId="a7">
    <w:name w:val="Hyperlink"/>
    <w:basedOn w:val="a0"/>
    <w:uiPriority w:val="99"/>
    <w:unhideWhenUsed/>
    <w:rsid w:val="009A536F"/>
    <w:rPr>
      <w:color w:val="0563C1" w:themeColor="hyperlink"/>
      <w:u w:val="single"/>
    </w:rPr>
  </w:style>
  <w:style w:type="character" w:customStyle="1" w:styleId="identifier">
    <w:name w:val="identifier"/>
    <w:basedOn w:val="a0"/>
    <w:rsid w:val="003D763F"/>
  </w:style>
  <w:style w:type="character" w:customStyle="1" w:styleId="id-label">
    <w:name w:val="id-label"/>
    <w:basedOn w:val="a0"/>
    <w:rsid w:val="003D763F"/>
  </w:style>
  <w:style w:type="paragraph" w:styleId="a8">
    <w:name w:val="Body Text"/>
    <w:basedOn w:val="a"/>
    <w:link w:val="a9"/>
    <w:rsid w:val="008935AC"/>
    <w:pPr>
      <w:spacing w:after="120" w:line="240" w:lineRule="auto"/>
    </w:pPr>
    <w:rPr>
      <w:rFonts w:ascii="Times New Roman" w:eastAsia="Times New Roman" w:hAnsi="Times New Roman" w:cs="Times New Roman"/>
      <w:sz w:val="24"/>
      <w:szCs w:val="24"/>
      <w:lang w:val="uk-UA" w:eastAsia="ru-RU"/>
    </w:rPr>
  </w:style>
  <w:style w:type="character" w:customStyle="1" w:styleId="a9">
    <w:name w:val="Основний текст Знак"/>
    <w:basedOn w:val="a0"/>
    <w:link w:val="a8"/>
    <w:rsid w:val="008935AC"/>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90530">
      <w:bodyDiv w:val="1"/>
      <w:marLeft w:val="0"/>
      <w:marRight w:val="0"/>
      <w:marTop w:val="0"/>
      <w:marBottom w:val="0"/>
      <w:divBdr>
        <w:top w:val="none" w:sz="0" w:space="0" w:color="auto"/>
        <w:left w:val="none" w:sz="0" w:space="0" w:color="auto"/>
        <w:bottom w:val="none" w:sz="0" w:space="0" w:color="auto"/>
        <w:right w:val="none" w:sz="0" w:space="0" w:color="auto"/>
      </w:divBdr>
    </w:div>
    <w:div w:id="512111648">
      <w:bodyDiv w:val="1"/>
      <w:marLeft w:val="0"/>
      <w:marRight w:val="0"/>
      <w:marTop w:val="0"/>
      <w:marBottom w:val="0"/>
      <w:divBdr>
        <w:top w:val="none" w:sz="0" w:space="0" w:color="auto"/>
        <w:left w:val="none" w:sz="0" w:space="0" w:color="auto"/>
        <w:bottom w:val="none" w:sz="0" w:space="0" w:color="auto"/>
        <w:right w:val="none" w:sz="0" w:space="0" w:color="auto"/>
      </w:divBdr>
    </w:div>
    <w:div w:id="536310003">
      <w:bodyDiv w:val="1"/>
      <w:marLeft w:val="0"/>
      <w:marRight w:val="0"/>
      <w:marTop w:val="0"/>
      <w:marBottom w:val="0"/>
      <w:divBdr>
        <w:top w:val="none" w:sz="0" w:space="0" w:color="auto"/>
        <w:left w:val="none" w:sz="0" w:space="0" w:color="auto"/>
        <w:bottom w:val="none" w:sz="0" w:space="0" w:color="auto"/>
        <w:right w:val="none" w:sz="0" w:space="0" w:color="auto"/>
      </w:divBdr>
    </w:div>
    <w:div w:id="641425211">
      <w:bodyDiv w:val="1"/>
      <w:marLeft w:val="0"/>
      <w:marRight w:val="0"/>
      <w:marTop w:val="0"/>
      <w:marBottom w:val="0"/>
      <w:divBdr>
        <w:top w:val="none" w:sz="0" w:space="0" w:color="auto"/>
        <w:left w:val="none" w:sz="0" w:space="0" w:color="auto"/>
        <w:bottom w:val="none" w:sz="0" w:space="0" w:color="auto"/>
        <w:right w:val="none" w:sz="0" w:space="0" w:color="auto"/>
      </w:divBdr>
    </w:div>
    <w:div w:id="760031537">
      <w:bodyDiv w:val="1"/>
      <w:marLeft w:val="0"/>
      <w:marRight w:val="0"/>
      <w:marTop w:val="0"/>
      <w:marBottom w:val="0"/>
      <w:divBdr>
        <w:top w:val="none" w:sz="0" w:space="0" w:color="auto"/>
        <w:left w:val="none" w:sz="0" w:space="0" w:color="auto"/>
        <w:bottom w:val="none" w:sz="0" w:space="0" w:color="auto"/>
        <w:right w:val="none" w:sz="0" w:space="0" w:color="auto"/>
      </w:divBdr>
    </w:div>
    <w:div w:id="879783980">
      <w:bodyDiv w:val="1"/>
      <w:marLeft w:val="0"/>
      <w:marRight w:val="0"/>
      <w:marTop w:val="0"/>
      <w:marBottom w:val="0"/>
      <w:divBdr>
        <w:top w:val="none" w:sz="0" w:space="0" w:color="auto"/>
        <w:left w:val="none" w:sz="0" w:space="0" w:color="auto"/>
        <w:bottom w:val="none" w:sz="0" w:space="0" w:color="auto"/>
        <w:right w:val="none" w:sz="0" w:space="0" w:color="auto"/>
      </w:divBdr>
    </w:div>
    <w:div w:id="913902225">
      <w:bodyDiv w:val="1"/>
      <w:marLeft w:val="0"/>
      <w:marRight w:val="0"/>
      <w:marTop w:val="0"/>
      <w:marBottom w:val="0"/>
      <w:divBdr>
        <w:top w:val="none" w:sz="0" w:space="0" w:color="auto"/>
        <w:left w:val="none" w:sz="0" w:space="0" w:color="auto"/>
        <w:bottom w:val="none" w:sz="0" w:space="0" w:color="auto"/>
        <w:right w:val="none" w:sz="0" w:space="0" w:color="auto"/>
      </w:divBdr>
    </w:div>
    <w:div w:id="941687858">
      <w:bodyDiv w:val="1"/>
      <w:marLeft w:val="0"/>
      <w:marRight w:val="0"/>
      <w:marTop w:val="0"/>
      <w:marBottom w:val="0"/>
      <w:divBdr>
        <w:top w:val="none" w:sz="0" w:space="0" w:color="auto"/>
        <w:left w:val="none" w:sz="0" w:space="0" w:color="auto"/>
        <w:bottom w:val="none" w:sz="0" w:space="0" w:color="auto"/>
        <w:right w:val="none" w:sz="0" w:space="0" w:color="auto"/>
      </w:divBdr>
    </w:div>
    <w:div w:id="955259327">
      <w:bodyDiv w:val="1"/>
      <w:marLeft w:val="0"/>
      <w:marRight w:val="0"/>
      <w:marTop w:val="0"/>
      <w:marBottom w:val="0"/>
      <w:divBdr>
        <w:top w:val="none" w:sz="0" w:space="0" w:color="auto"/>
        <w:left w:val="none" w:sz="0" w:space="0" w:color="auto"/>
        <w:bottom w:val="none" w:sz="0" w:space="0" w:color="auto"/>
        <w:right w:val="none" w:sz="0" w:space="0" w:color="auto"/>
      </w:divBdr>
    </w:div>
    <w:div w:id="994533710">
      <w:bodyDiv w:val="1"/>
      <w:marLeft w:val="0"/>
      <w:marRight w:val="0"/>
      <w:marTop w:val="0"/>
      <w:marBottom w:val="0"/>
      <w:divBdr>
        <w:top w:val="none" w:sz="0" w:space="0" w:color="auto"/>
        <w:left w:val="none" w:sz="0" w:space="0" w:color="auto"/>
        <w:bottom w:val="none" w:sz="0" w:space="0" w:color="auto"/>
        <w:right w:val="none" w:sz="0" w:space="0" w:color="auto"/>
      </w:divBdr>
    </w:div>
    <w:div w:id="1023243943">
      <w:bodyDiv w:val="1"/>
      <w:marLeft w:val="0"/>
      <w:marRight w:val="0"/>
      <w:marTop w:val="0"/>
      <w:marBottom w:val="0"/>
      <w:divBdr>
        <w:top w:val="none" w:sz="0" w:space="0" w:color="auto"/>
        <w:left w:val="none" w:sz="0" w:space="0" w:color="auto"/>
        <w:bottom w:val="none" w:sz="0" w:space="0" w:color="auto"/>
        <w:right w:val="none" w:sz="0" w:space="0" w:color="auto"/>
      </w:divBdr>
    </w:div>
    <w:div w:id="1062755337">
      <w:bodyDiv w:val="1"/>
      <w:marLeft w:val="0"/>
      <w:marRight w:val="0"/>
      <w:marTop w:val="0"/>
      <w:marBottom w:val="0"/>
      <w:divBdr>
        <w:top w:val="none" w:sz="0" w:space="0" w:color="auto"/>
        <w:left w:val="none" w:sz="0" w:space="0" w:color="auto"/>
        <w:bottom w:val="none" w:sz="0" w:space="0" w:color="auto"/>
        <w:right w:val="none" w:sz="0" w:space="0" w:color="auto"/>
      </w:divBdr>
    </w:div>
    <w:div w:id="1314992225">
      <w:bodyDiv w:val="1"/>
      <w:marLeft w:val="0"/>
      <w:marRight w:val="0"/>
      <w:marTop w:val="0"/>
      <w:marBottom w:val="0"/>
      <w:divBdr>
        <w:top w:val="none" w:sz="0" w:space="0" w:color="auto"/>
        <w:left w:val="none" w:sz="0" w:space="0" w:color="auto"/>
        <w:bottom w:val="none" w:sz="0" w:space="0" w:color="auto"/>
        <w:right w:val="none" w:sz="0" w:space="0" w:color="auto"/>
      </w:divBdr>
    </w:div>
    <w:div w:id="1532255643">
      <w:bodyDiv w:val="1"/>
      <w:marLeft w:val="0"/>
      <w:marRight w:val="0"/>
      <w:marTop w:val="0"/>
      <w:marBottom w:val="0"/>
      <w:divBdr>
        <w:top w:val="none" w:sz="0" w:space="0" w:color="auto"/>
        <w:left w:val="none" w:sz="0" w:space="0" w:color="auto"/>
        <w:bottom w:val="none" w:sz="0" w:space="0" w:color="auto"/>
        <w:right w:val="none" w:sz="0" w:space="0" w:color="auto"/>
      </w:divBdr>
    </w:div>
    <w:div w:id="1576740639">
      <w:bodyDiv w:val="1"/>
      <w:marLeft w:val="0"/>
      <w:marRight w:val="0"/>
      <w:marTop w:val="0"/>
      <w:marBottom w:val="0"/>
      <w:divBdr>
        <w:top w:val="none" w:sz="0" w:space="0" w:color="auto"/>
        <w:left w:val="none" w:sz="0" w:space="0" w:color="auto"/>
        <w:bottom w:val="none" w:sz="0" w:space="0" w:color="auto"/>
        <w:right w:val="none" w:sz="0" w:space="0" w:color="auto"/>
      </w:divBdr>
    </w:div>
    <w:div w:id="1692417984">
      <w:bodyDiv w:val="1"/>
      <w:marLeft w:val="0"/>
      <w:marRight w:val="0"/>
      <w:marTop w:val="0"/>
      <w:marBottom w:val="0"/>
      <w:divBdr>
        <w:top w:val="none" w:sz="0" w:space="0" w:color="auto"/>
        <w:left w:val="none" w:sz="0" w:space="0" w:color="auto"/>
        <w:bottom w:val="none" w:sz="0" w:space="0" w:color="auto"/>
        <w:right w:val="none" w:sz="0" w:space="0" w:color="auto"/>
      </w:divBdr>
    </w:div>
    <w:div w:id="1856378905">
      <w:bodyDiv w:val="1"/>
      <w:marLeft w:val="0"/>
      <w:marRight w:val="0"/>
      <w:marTop w:val="0"/>
      <w:marBottom w:val="0"/>
      <w:divBdr>
        <w:top w:val="none" w:sz="0" w:space="0" w:color="auto"/>
        <w:left w:val="none" w:sz="0" w:space="0" w:color="auto"/>
        <w:bottom w:val="none" w:sz="0" w:space="0" w:color="auto"/>
        <w:right w:val="none" w:sz="0" w:space="0" w:color="auto"/>
      </w:divBdr>
    </w:div>
    <w:div w:id="1944804972">
      <w:bodyDiv w:val="1"/>
      <w:marLeft w:val="0"/>
      <w:marRight w:val="0"/>
      <w:marTop w:val="0"/>
      <w:marBottom w:val="0"/>
      <w:divBdr>
        <w:top w:val="none" w:sz="0" w:space="0" w:color="auto"/>
        <w:left w:val="none" w:sz="0" w:space="0" w:color="auto"/>
        <w:bottom w:val="none" w:sz="0" w:space="0" w:color="auto"/>
        <w:right w:val="none" w:sz="0" w:space="0" w:color="auto"/>
      </w:divBdr>
    </w:div>
    <w:div w:id="2002654718">
      <w:bodyDiv w:val="1"/>
      <w:marLeft w:val="0"/>
      <w:marRight w:val="0"/>
      <w:marTop w:val="0"/>
      <w:marBottom w:val="0"/>
      <w:divBdr>
        <w:top w:val="none" w:sz="0" w:space="0" w:color="auto"/>
        <w:left w:val="none" w:sz="0" w:space="0" w:color="auto"/>
        <w:bottom w:val="none" w:sz="0" w:space="0" w:color="auto"/>
        <w:right w:val="none" w:sz="0" w:space="0" w:color="auto"/>
      </w:divBdr>
    </w:div>
    <w:div w:id="2100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asj/sjw015" TargetMode="External"/><Relationship Id="rId18" Type="http://schemas.openxmlformats.org/officeDocument/2006/relationships/hyperlink" Target="https://doi.org/10.1097/prs.0000000000003387" TargetMode="External"/><Relationship Id="rId26" Type="http://schemas.openxmlformats.org/officeDocument/2006/relationships/hyperlink" Target="https://doi.org/10.1097/01.prs.0000057704.93273.17" TargetMode="External"/><Relationship Id="rId3" Type="http://schemas.openxmlformats.org/officeDocument/2006/relationships/settings" Target="settings.xml"/><Relationship Id="rId21" Type="http://schemas.openxmlformats.org/officeDocument/2006/relationships/hyperlink" Target="https://doi.org/10.1093/asj/sjw179" TargetMode="External"/><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hyperlink" Target="https://www.surgery.org/sites/default/files/ASAPS-Stats2018.pdf" TargetMode="External"/><Relationship Id="rId17" Type="http://schemas.openxmlformats.org/officeDocument/2006/relationships/hyperlink" Target="https://doi.org/10.1097/prs.0b013e3181dab295" TargetMode="External"/><Relationship Id="rId25" Type="http://schemas.openxmlformats.org/officeDocument/2006/relationships/hyperlink" Target="https://doi.org/10.1016/j.asj.2005.11.007"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97/prs.0b013e31826d9f66" TargetMode="External"/><Relationship Id="rId20" Type="http://schemas.openxmlformats.org/officeDocument/2006/relationships/hyperlink" Target="https://doi.org/10.1055/s-2007-963020" TargetMode="External"/><Relationship Id="rId29" Type="http://schemas.openxmlformats.org/officeDocument/2006/relationships/hyperlink" Target="https://doi.org/10.1016/j.biomaterials.2015.06.010"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www.ncbi.nlm.nih.gov/pubmed/?term=Strasser%20EJ%5BAuthor%5D&amp;cauthor=true&amp;cauthor_uid=19338883" TargetMode="External"/><Relationship Id="rId32" Type="http://schemas.openxmlformats.org/officeDocument/2006/relationships/hyperlink" Target="https://doi.org/10.1097/00006534-199809040-00019" TargetMode="External"/><Relationship Id="rId5" Type="http://schemas.openxmlformats.org/officeDocument/2006/relationships/image" Target="media/image1.png"/><Relationship Id="rId15" Type="http://schemas.openxmlformats.org/officeDocument/2006/relationships/hyperlink" Target="https://doi.org/10.1097/01.prs.0000057704.93273.17" TargetMode="External"/><Relationship Id="rId23" Type="http://schemas.openxmlformats.org/officeDocument/2006/relationships/hyperlink" Target="https://doi.org/10.1097/01.prs.0000191163.19379.63" TargetMode="External"/><Relationship Id="rId28" Type="http://schemas.openxmlformats.org/officeDocument/2006/relationships/hyperlink" Target="https://doi.org/10.1016/j.asj.2006.08.004" TargetMode="External"/><Relationship Id="rId10" Type="http://schemas.openxmlformats.org/officeDocument/2006/relationships/image" Target="media/image6.png"/><Relationship Id="rId19" Type="http://schemas.openxmlformats.org/officeDocument/2006/relationships/hyperlink" Target="https://doi.org/10.1007/s00266-004-0068-7" TargetMode="External"/><Relationship Id="rId31" Type="http://schemas.openxmlformats.org/officeDocument/2006/relationships/hyperlink" Target="https://doi.org/10.1097/prs.0b013e3182789d68"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doi.org/10.1177/1090820x12452423" TargetMode="External"/><Relationship Id="rId22" Type="http://schemas.openxmlformats.org/officeDocument/2006/relationships/hyperlink" Target="https://doi.org/10.1097/prs.0000000000001874" TargetMode="External"/><Relationship Id="rId27" Type="http://schemas.openxmlformats.org/officeDocument/2006/relationships/hyperlink" Target="https://doi.org/10.1177/1090820x14538635" TargetMode="External"/><Relationship Id="rId30" Type="http://schemas.openxmlformats.org/officeDocument/2006/relationships/hyperlink" Target="https://doi.org/10.1097/prs.0b013e3181c2a4b0" TargetMode="External"/><Relationship Id="rId8"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19015</Words>
  <Characters>10840</Characters>
  <Application>Microsoft Office Word</Application>
  <DocSecurity>0</DocSecurity>
  <Lines>90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Leonid</cp:lastModifiedBy>
  <cp:revision>2</cp:revision>
  <dcterms:created xsi:type="dcterms:W3CDTF">2025-02-06T13:26:00Z</dcterms:created>
  <dcterms:modified xsi:type="dcterms:W3CDTF">2025-02-06T13:26:00Z</dcterms:modified>
</cp:coreProperties>
</file>