
<file path=[Content_Types].xml><?xml version="1.0" encoding="utf-8"?>
<Types xmlns="http://schemas.openxmlformats.org/package/2006/content-types">
  <Default ContentType="application/vnd.openxmlformats-officedocument.spreadsheetml.sheet" Extension="xlsx"/>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5.xml"/>
  <Override ContentType="application/vnd.ms-office.chartstyle+xml" PartName="/word/charts/style3.xml"/>
  <Override ContentType="application/vnd.ms-office.chartstyle+xml" PartName="/word/charts/style4.xml"/>
  <Override ContentType="application/vnd.ms-office.chartstyle+xml" PartName="/word/charts/style2.xml"/>
  <Override ContentType="application/vnd.ms-office.chartcolorstyle+xml" PartName="/word/charts/colors5.xml"/>
  <Override ContentType="application/vnd.ms-office.chartcolorstyle+xml" PartName="/word/charts/colors3.xml"/>
  <Override ContentType="application/vnd.ms-office.chartcolorstyle+xml" PartName="/word/charts/colors4.xml"/>
  <Override ContentType="application/vnd.ms-office.chartcolorstyle+xml" PartName="/word/charts/colors2.xml"/>
  <Override ContentType="application/vnd.ms-office.chartcolorstyle+xml" PartName="/word/charts/colors1.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МІНІСТЕРСТВО ОХОРОНИ ЗДОРОВ'Я УКРАЇНИ</w:t>
      </w:r>
    </w:p>
    <w:p w:rsidR="00000000" w:rsidDel="00000000" w:rsidP="00000000" w:rsidRDefault="00000000" w:rsidRPr="00000000" w14:paraId="00000002">
      <w:pPr>
        <w:spacing w:line="360" w:lineRule="auto"/>
        <w:jc w:val="center"/>
        <w:rPr>
          <w:b w:val="1"/>
          <w:sz w:val="28"/>
          <w:szCs w:val="28"/>
        </w:rPr>
      </w:pPr>
      <w:r w:rsidDel="00000000" w:rsidR="00000000" w:rsidRPr="00000000">
        <w:rPr>
          <w:b w:val="1"/>
          <w:sz w:val="28"/>
          <w:szCs w:val="28"/>
          <w:rtl w:val="0"/>
        </w:rPr>
        <w:t xml:space="preserve">НАЦІОНАЛЬНИЙ МЕДИЧНИЙ УНІВЕРСИТЕТ </w:t>
      </w:r>
    </w:p>
    <w:p w:rsidR="00000000" w:rsidDel="00000000" w:rsidP="00000000" w:rsidRDefault="00000000" w:rsidRPr="00000000" w14:paraId="00000003">
      <w:pPr>
        <w:spacing w:line="360" w:lineRule="auto"/>
        <w:jc w:val="center"/>
        <w:rPr>
          <w:sz w:val="28"/>
          <w:szCs w:val="28"/>
        </w:rPr>
      </w:pPr>
      <w:r w:rsidDel="00000000" w:rsidR="00000000" w:rsidRPr="00000000">
        <w:rPr>
          <w:b w:val="1"/>
          <w:sz w:val="28"/>
          <w:szCs w:val="28"/>
          <w:rtl w:val="0"/>
        </w:rPr>
        <w:t xml:space="preserve">ІМ. О.О. БОГОМОЛЬЦЯ</w:t>
      </w:r>
      <w:r w:rsidDel="00000000" w:rsidR="00000000" w:rsidRPr="00000000">
        <w:rPr>
          <w:sz w:val="28"/>
          <w:szCs w:val="28"/>
          <w:rtl w:val="0"/>
        </w:rPr>
        <w:t xml:space="preserve"> </w:t>
      </w:r>
    </w:p>
    <w:p w:rsidR="00000000" w:rsidDel="00000000" w:rsidP="00000000" w:rsidRDefault="00000000" w:rsidRPr="00000000" w14:paraId="00000004">
      <w:pPr>
        <w:spacing w:line="360" w:lineRule="auto"/>
        <w:jc w:val="center"/>
        <w:rPr>
          <w:sz w:val="28"/>
          <w:szCs w:val="28"/>
        </w:rPr>
      </w:pPr>
      <w:r w:rsidDel="00000000" w:rsidR="00000000" w:rsidRPr="00000000">
        <w:rPr>
          <w:sz w:val="28"/>
          <w:szCs w:val="28"/>
          <w:rtl w:val="0"/>
        </w:rPr>
        <w:t xml:space="preserve">ФАРМАЦЕВТИЧНИЙ ФАКУЛЬТЕТ</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Кафедра клінічної фармакології та клінічної фармації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spacing w:line="360" w:lineRule="auto"/>
        <w:rPr>
          <w:sz w:val="28"/>
          <w:szCs w:val="28"/>
        </w:rPr>
      </w:pPr>
      <w:r w:rsidDel="00000000" w:rsidR="00000000" w:rsidRPr="00000000">
        <w:rPr>
          <w:rtl w:val="0"/>
        </w:rPr>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rtl w:val="0"/>
        </w:rPr>
      </w:r>
    </w:p>
    <w:p w:rsidR="00000000" w:rsidDel="00000000" w:rsidP="00000000" w:rsidRDefault="00000000" w:rsidRPr="00000000" w14:paraId="0000000A">
      <w:pPr>
        <w:spacing w:line="360" w:lineRule="auto"/>
        <w:rPr>
          <w:sz w:val="28"/>
          <w:szCs w:val="28"/>
        </w:rPr>
      </w:pPr>
      <w:r w:rsidDel="00000000" w:rsidR="00000000" w:rsidRPr="00000000">
        <w:rPr>
          <w:rtl w:val="0"/>
        </w:rPr>
      </w:r>
    </w:p>
    <w:p w:rsidR="00000000" w:rsidDel="00000000" w:rsidP="00000000" w:rsidRDefault="00000000" w:rsidRPr="00000000" w14:paraId="0000000B">
      <w:pPr>
        <w:spacing w:line="360" w:lineRule="auto"/>
        <w:jc w:val="center"/>
        <w:rPr>
          <w:b w:val="1"/>
          <w:sz w:val="28"/>
          <w:szCs w:val="28"/>
        </w:rPr>
      </w:pPr>
      <w:r w:rsidDel="00000000" w:rsidR="00000000" w:rsidRPr="00000000">
        <w:rPr>
          <w:b w:val="1"/>
          <w:sz w:val="28"/>
          <w:szCs w:val="28"/>
          <w:rtl w:val="0"/>
        </w:rPr>
        <w:t xml:space="preserve">ВИПУСКНА МАГІСТЕРСЬКА РОБОТА</w:t>
      </w:r>
    </w:p>
    <w:p w:rsidR="00000000" w:rsidDel="00000000" w:rsidP="00000000" w:rsidRDefault="00000000" w:rsidRPr="00000000" w14:paraId="0000000C">
      <w:pPr>
        <w:spacing w:line="360" w:lineRule="auto"/>
        <w:jc w:val="center"/>
        <w:rPr>
          <w:sz w:val="28"/>
          <w:szCs w:val="28"/>
        </w:rPr>
      </w:pPr>
      <w:r w:rsidDel="00000000" w:rsidR="00000000" w:rsidRPr="00000000">
        <w:rPr>
          <w:sz w:val="28"/>
          <w:szCs w:val="28"/>
          <w:rtl w:val="0"/>
        </w:rPr>
        <w:t xml:space="preserve">на тему</w:t>
      </w:r>
      <w:r w:rsidDel="00000000" w:rsidR="00000000" w:rsidRPr="00000000">
        <w:rPr>
          <w:b w:val="1"/>
          <w:sz w:val="28"/>
          <w:szCs w:val="28"/>
          <w:rtl w:val="0"/>
        </w:rPr>
        <w:t xml:space="preserve">: «ФАРМАЦЕВТИЧНА ОПІКА ПРИ ЗАСТОСУВАННІ АМЛОДИПІНУ У ПАЦІЄНТІВ З АРТЕРІАЛЬНОЮ ГІПЕРТЕНЗІЄЮ ТА НАДЛИШКОВОЮ МАСОЮ ТІЛА»</w:t>
      </w:r>
      <w:r w:rsidDel="00000000" w:rsidR="00000000" w:rsidRPr="00000000">
        <w:rPr>
          <w:sz w:val="28"/>
          <w:szCs w:val="28"/>
          <w:rtl w:val="0"/>
        </w:rPr>
        <w:t xml:space="preserve"> </w:t>
      </w:r>
    </w:p>
    <w:p w:rsidR="00000000" w:rsidDel="00000000" w:rsidP="00000000" w:rsidRDefault="00000000" w:rsidRPr="00000000" w14:paraId="0000000D">
      <w:pPr>
        <w:spacing w:line="360" w:lineRule="auto"/>
        <w:rPr>
          <w:b w:val="1"/>
          <w:sz w:val="28"/>
          <w:szCs w:val="28"/>
        </w:rPr>
      </w:pPr>
      <w:r w:rsidDel="00000000" w:rsidR="00000000" w:rsidRPr="00000000">
        <w:rPr>
          <w:rtl w:val="0"/>
        </w:rPr>
      </w:r>
    </w:p>
    <w:p w:rsidR="00000000" w:rsidDel="00000000" w:rsidP="00000000" w:rsidRDefault="00000000" w:rsidRPr="00000000" w14:paraId="0000000E">
      <w:pPr>
        <w:spacing w:line="360" w:lineRule="auto"/>
        <w:rPr>
          <w:b w:val="1"/>
          <w:sz w:val="28"/>
          <w:szCs w:val="28"/>
        </w:rPr>
      </w:pPr>
      <w:r w:rsidDel="00000000" w:rsidR="00000000" w:rsidRPr="00000000">
        <w:rPr>
          <w:rtl w:val="0"/>
        </w:rPr>
      </w:r>
    </w:p>
    <w:p w:rsidR="00000000" w:rsidDel="00000000" w:rsidP="00000000" w:rsidRDefault="00000000" w:rsidRPr="00000000" w14:paraId="0000000F">
      <w:pPr>
        <w:spacing w:line="360" w:lineRule="auto"/>
        <w:rPr>
          <w:b w:val="1"/>
          <w:sz w:val="28"/>
          <w:szCs w:val="28"/>
        </w:rPr>
      </w:pPr>
      <w:r w:rsidDel="00000000" w:rsidR="00000000" w:rsidRPr="00000000">
        <w:rPr>
          <w:rtl w:val="0"/>
        </w:rPr>
      </w:r>
    </w:p>
    <w:p w:rsidR="00000000" w:rsidDel="00000000" w:rsidP="00000000" w:rsidRDefault="00000000" w:rsidRPr="00000000" w14:paraId="00000010">
      <w:pPr>
        <w:spacing w:line="360" w:lineRule="auto"/>
        <w:rPr>
          <w:b w:val="1"/>
          <w:sz w:val="28"/>
          <w:szCs w:val="28"/>
        </w:rPr>
      </w:pPr>
      <w:r w:rsidDel="00000000" w:rsidR="00000000" w:rsidRPr="00000000">
        <w:rPr>
          <w:rtl w:val="0"/>
        </w:rPr>
      </w:r>
    </w:p>
    <w:p w:rsidR="00000000" w:rsidDel="00000000" w:rsidP="00000000" w:rsidRDefault="00000000" w:rsidRPr="00000000" w14:paraId="00000011">
      <w:pPr>
        <w:spacing w:line="360" w:lineRule="auto"/>
        <w:jc w:val="right"/>
        <w:rPr>
          <w:sz w:val="28"/>
          <w:szCs w:val="28"/>
        </w:rPr>
      </w:pPr>
      <w:r w:rsidDel="00000000" w:rsidR="00000000" w:rsidRPr="00000000">
        <w:rPr>
          <w:sz w:val="28"/>
          <w:szCs w:val="28"/>
          <w:rtl w:val="0"/>
        </w:rPr>
        <w:t xml:space="preserve">Виконала:</w:t>
      </w:r>
    </w:p>
    <w:p w:rsidR="00000000" w:rsidDel="00000000" w:rsidP="00000000" w:rsidRDefault="00000000" w:rsidRPr="00000000" w14:paraId="00000012">
      <w:pPr>
        <w:spacing w:line="360" w:lineRule="auto"/>
        <w:jc w:val="right"/>
        <w:rPr>
          <w:sz w:val="28"/>
          <w:szCs w:val="28"/>
        </w:rPr>
      </w:pPr>
      <w:r w:rsidDel="00000000" w:rsidR="00000000" w:rsidRPr="00000000">
        <w:rPr>
          <w:sz w:val="28"/>
          <w:szCs w:val="28"/>
          <w:rtl w:val="0"/>
        </w:rPr>
        <w:t xml:space="preserve"> здобувачка вищої освіти 5 курсу, групи 98 В1А</w:t>
      </w:r>
    </w:p>
    <w:p w:rsidR="00000000" w:rsidDel="00000000" w:rsidP="00000000" w:rsidRDefault="00000000" w:rsidRPr="00000000" w14:paraId="00000013">
      <w:pPr>
        <w:spacing w:line="276" w:lineRule="auto"/>
        <w:jc w:val="right"/>
        <w:rPr>
          <w:sz w:val="28"/>
          <w:szCs w:val="28"/>
        </w:rPr>
      </w:pPr>
      <w:r w:rsidDel="00000000" w:rsidR="00000000" w:rsidRPr="00000000">
        <w:rPr>
          <w:sz w:val="28"/>
          <w:szCs w:val="28"/>
          <w:rtl w:val="0"/>
        </w:rPr>
        <w:t xml:space="preserve">Напряму спеціальності</w:t>
      </w:r>
    </w:p>
    <w:p w:rsidR="00000000" w:rsidDel="00000000" w:rsidP="00000000" w:rsidRDefault="00000000" w:rsidRPr="00000000" w14:paraId="00000014">
      <w:pPr>
        <w:spacing w:line="276" w:lineRule="auto"/>
        <w:jc w:val="right"/>
        <w:rPr>
          <w:sz w:val="28"/>
          <w:szCs w:val="28"/>
        </w:rPr>
      </w:pPr>
      <w:r w:rsidDel="00000000" w:rsidR="00000000" w:rsidRPr="00000000">
        <w:rPr>
          <w:sz w:val="28"/>
          <w:szCs w:val="28"/>
          <w:rtl w:val="0"/>
        </w:rPr>
        <w:t xml:space="preserve">226 «Фармація, промислова фармація»  </w:t>
      </w:r>
    </w:p>
    <w:p w:rsidR="00000000" w:rsidDel="00000000" w:rsidP="00000000" w:rsidRDefault="00000000" w:rsidRPr="00000000" w14:paraId="00000015">
      <w:pPr>
        <w:spacing w:line="276" w:lineRule="auto"/>
        <w:ind w:right="0"/>
        <w:jc w:val="right"/>
        <w:rPr>
          <w:sz w:val="28"/>
          <w:szCs w:val="28"/>
        </w:rPr>
      </w:pPr>
      <w:r w:rsidDel="00000000" w:rsidR="00000000" w:rsidRPr="00000000">
        <w:rPr>
          <w:sz w:val="28"/>
          <w:szCs w:val="28"/>
          <w:rtl w:val="0"/>
        </w:rPr>
        <w:t xml:space="preserve">Освітньої програми Фармація</w:t>
      </w:r>
    </w:p>
    <w:p w:rsidR="00000000" w:rsidDel="00000000" w:rsidP="00000000" w:rsidRDefault="00000000" w:rsidRPr="00000000" w14:paraId="00000016">
      <w:pPr>
        <w:spacing w:line="276" w:lineRule="auto"/>
        <w:ind w:right="0"/>
        <w:jc w:val="right"/>
        <w:rPr>
          <w:sz w:val="28"/>
          <w:szCs w:val="28"/>
        </w:rPr>
      </w:pPr>
      <w:r w:rsidDel="00000000" w:rsidR="00000000" w:rsidRPr="00000000">
        <w:rPr>
          <w:rtl w:val="0"/>
        </w:rPr>
      </w:r>
    </w:p>
    <w:p w:rsidR="00000000" w:rsidDel="00000000" w:rsidP="00000000" w:rsidRDefault="00000000" w:rsidRPr="00000000" w14:paraId="00000017">
      <w:pPr>
        <w:spacing w:line="360" w:lineRule="auto"/>
        <w:jc w:val="right"/>
        <w:rPr>
          <w:sz w:val="28"/>
          <w:szCs w:val="28"/>
        </w:rPr>
      </w:pPr>
      <w:r w:rsidDel="00000000" w:rsidR="00000000" w:rsidRPr="00000000">
        <w:rPr>
          <w:sz w:val="28"/>
          <w:szCs w:val="28"/>
          <w:rtl w:val="0"/>
        </w:rPr>
        <w:t xml:space="preserve">Рубанець Руслана Ананіївна</w:t>
      </w:r>
    </w:p>
    <w:p w:rsidR="00000000" w:rsidDel="00000000" w:rsidP="00000000" w:rsidRDefault="00000000" w:rsidRPr="00000000" w14:paraId="00000018">
      <w:pPr>
        <w:spacing w:line="360" w:lineRule="auto"/>
        <w:rPr>
          <w:sz w:val="28"/>
          <w:szCs w:val="28"/>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44" w:right="0" w:firstLine="0"/>
        <w:jc w:val="righ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Науковий керівник</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к.мед.н. Мягка Н.М. </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Рецензент: д.фарм.н., проф.Карпюк У.В.</w:t>
      </w:r>
    </w:p>
    <w:p w:rsidR="00000000" w:rsidDel="00000000" w:rsidP="00000000" w:rsidRDefault="00000000" w:rsidRPr="00000000" w14:paraId="0000001B">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C">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D">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E">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1F">
      <w:pPr>
        <w:spacing w:line="360" w:lineRule="auto"/>
        <w:jc w:val="center"/>
        <w:rPr>
          <w:b w:val="1"/>
          <w:sz w:val="28"/>
          <w:szCs w:val="28"/>
        </w:rPr>
      </w:pPr>
      <w:r w:rsidDel="00000000" w:rsidR="00000000" w:rsidRPr="00000000">
        <w:rPr>
          <w:b w:val="1"/>
          <w:sz w:val="28"/>
          <w:szCs w:val="28"/>
          <w:rtl w:val="0"/>
        </w:rPr>
        <w:t xml:space="preserve">Київ – 2024 рік</w:t>
      </w:r>
    </w:p>
    <w:p w:rsidR="00000000" w:rsidDel="00000000" w:rsidP="00000000" w:rsidRDefault="00000000" w:rsidRPr="00000000" w14:paraId="00000020">
      <w:pPr>
        <w:spacing w:line="360" w:lineRule="auto"/>
        <w:ind w:right="-5"/>
        <w:jc w:val="center"/>
        <w:rPr>
          <w:b w:val="1"/>
          <w:sz w:val="28"/>
          <w:szCs w:val="28"/>
        </w:rPr>
      </w:pPr>
      <w:r w:rsidDel="00000000" w:rsidR="00000000" w:rsidRPr="00000000">
        <w:rPr>
          <w:b w:val="1"/>
          <w:sz w:val="28"/>
          <w:szCs w:val="28"/>
          <w:rtl w:val="0"/>
        </w:rPr>
        <w:t xml:space="preserve">ЗМІСТ</w:t>
      </w:r>
    </w:p>
    <w:p w:rsidR="00000000" w:rsidDel="00000000" w:rsidP="00000000" w:rsidRDefault="00000000" w:rsidRPr="00000000" w14:paraId="00000021">
      <w:pPr>
        <w:spacing w:line="360" w:lineRule="auto"/>
        <w:ind w:left="-720" w:right="-5" w:firstLine="0"/>
        <w:rPr>
          <w:sz w:val="28"/>
          <w:szCs w:val="28"/>
        </w:rPr>
      </w:pPr>
      <w:r w:rsidDel="00000000" w:rsidR="00000000" w:rsidRPr="00000000">
        <w:rPr>
          <w:rtl w:val="0"/>
        </w:rPr>
      </w:r>
    </w:p>
    <w:p w:rsidR="00000000" w:rsidDel="00000000" w:rsidP="00000000" w:rsidRDefault="00000000" w:rsidRPr="00000000" w14:paraId="00000022">
      <w:pPr>
        <w:spacing w:line="360" w:lineRule="auto"/>
        <w:ind w:right="-5"/>
        <w:rPr>
          <w:sz w:val="28"/>
          <w:szCs w:val="28"/>
        </w:rPr>
      </w:pPr>
      <w:r w:rsidDel="00000000" w:rsidR="00000000" w:rsidRPr="00000000">
        <w:rPr>
          <w:b w:val="1"/>
          <w:sz w:val="28"/>
          <w:szCs w:val="28"/>
          <w:rtl w:val="0"/>
        </w:rPr>
        <w:t xml:space="preserve">ПЕРЕЛІК УМОВНИХ СКОРОЧЕНЬ.</w:t>
      </w:r>
      <w:r w:rsidDel="00000000" w:rsidR="00000000" w:rsidRPr="00000000">
        <w:rPr>
          <w:sz w:val="28"/>
          <w:szCs w:val="28"/>
          <w:rtl w:val="0"/>
        </w:rPr>
        <w:t xml:space="preserve">…………………………………….....3</w:t>
      </w:r>
    </w:p>
    <w:p w:rsidR="00000000" w:rsidDel="00000000" w:rsidP="00000000" w:rsidRDefault="00000000" w:rsidRPr="00000000" w14:paraId="00000023">
      <w:pPr>
        <w:spacing w:line="360" w:lineRule="auto"/>
        <w:ind w:right="-5"/>
        <w:rPr>
          <w:sz w:val="28"/>
          <w:szCs w:val="28"/>
        </w:rPr>
      </w:pPr>
      <w:r w:rsidDel="00000000" w:rsidR="00000000" w:rsidRPr="00000000">
        <w:rPr>
          <w:b w:val="1"/>
          <w:sz w:val="28"/>
          <w:szCs w:val="28"/>
          <w:rtl w:val="0"/>
        </w:rPr>
        <w:t xml:space="preserve">ВСТУП</w:t>
      </w:r>
      <w:r w:rsidDel="00000000" w:rsidR="00000000" w:rsidRPr="00000000">
        <w:rPr>
          <w:sz w:val="28"/>
          <w:szCs w:val="28"/>
          <w:rtl w:val="0"/>
        </w:rPr>
        <w:t xml:space="preserve">……………………………………………………………………………5</w:t>
      </w:r>
    </w:p>
    <w:p w:rsidR="00000000" w:rsidDel="00000000" w:rsidP="00000000" w:rsidRDefault="00000000" w:rsidRPr="00000000" w14:paraId="00000024">
      <w:pPr>
        <w:spacing w:line="360" w:lineRule="auto"/>
        <w:ind w:right="-5"/>
        <w:rPr>
          <w:sz w:val="28"/>
          <w:szCs w:val="28"/>
        </w:rPr>
      </w:pPr>
      <w:r w:rsidDel="00000000" w:rsidR="00000000" w:rsidRPr="00000000">
        <w:rPr>
          <w:b w:val="1"/>
          <w:sz w:val="28"/>
          <w:szCs w:val="28"/>
          <w:rtl w:val="0"/>
        </w:rPr>
        <w:t xml:space="preserve">Розділ 1.</w:t>
      </w:r>
      <w:r w:rsidDel="00000000" w:rsidR="00000000" w:rsidRPr="00000000">
        <w:rPr>
          <w:sz w:val="28"/>
          <w:szCs w:val="28"/>
          <w:rtl w:val="0"/>
        </w:rPr>
        <w:t xml:space="preserve"> </w:t>
      </w:r>
      <w:r w:rsidDel="00000000" w:rsidR="00000000" w:rsidRPr="00000000">
        <w:rPr>
          <w:b w:val="1"/>
          <w:sz w:val="28"/>
          <w:szCs w:val="28"/>
          <w:rtl w:val="0"/>
        </w:rPr>
        <w:t xml:space="preserve">ОГЛЯД ЛІТЕРАТУРИ </w:t>
      </w:r>
      <w:r w:rsidDel="00000000" w:rsidR="00000000" w:rsidRPr="00000000">
        <w:rPr>
          <w:sz w:val="28"/>
          <w:szCs w:val="28"/>
          <w:rtl w:val="0"/>
        </w:rPr>
        <w:t xml:space="preserve">……………………………………….……..9</w:t>
      </w:r>
    </w:p>
    <w:p w:rsidR="00000000" w:rsidDel="00000000" w:rsidP="00000000" w:rsidRDefault="00000000" w:rsidRPr="00000000" w14:paraId="00000025">
      <w:pPr>
        <w:spacing w:line="360" w:lineRule="auto"/>
        <w:ind w:right="-5"/>
        <w:rPr>
          <w:sz w:val="28"/>
          <w:szCs w:val="28"/>
        </w:rPr>
      </w:pPr>
      <w:r w:rsidDel="00000000" w:rsidR="00000000" w:rsidRPr="00000000">
        <w:rPr>
          <w:sz w:val="28"/>
          <w:szCs w:val="28"/>
          <w:rtl w:val="0"/>
        </w:rPr>
        <w:t xml:space="preserve">1.1. Класифікація артеріальної гіпертензії, діагностичні критерії……………9</w:t>
      </w:r>
    </w:p>
    <w:p w:rsidR="00000000" w:rsidDel="00000000" w:rsidP="00000000" w:rsidRDefault="00000000" w:rsidRPr="00000000" w14:paraId="00000026">
      <w:pPr>
        <w:spacing w:line="360" w:lineRule="auto"/>
        <w:ind w:right="-5"/>
        <w:rPr>
          <w:sz w:val="28"/>
          <w:szCs w:val="28"/>
        </w:rPr>
      </w:pPr>
      <w:r w:rsidDel="00000000" w:rsidR="00000000" w:rsidRPr="00000000">
        <w:rPr>
          <w:sz w:val="28"/>
          <w:szCs w:val="28"/>
          <w:rtl w:val="0"/>
        </w:rPr>
        <w:t xml:space="preserve">1.2. Етіологія, патогенез, принципи лікування артеріальної гіпертензії…….11</w:t>
      </w:r>
    </w:p>
    <w:p w:rsidR="00000000" w:rsidDel="00000000" w:rsidP="00000000" w:rsidRDefault="00000000" w:rsidRPr="00000000" w14:paraId="00000027">
      <w:pPr>
        <w:spacing w:line="360" w:lineRule="auto"/>
        <w:ind w:right="-5"/>
        <w:rPr>
          <w:sz w:val="28"/>
          <w:szCs w:val="28"/>
        </w:rPr>
      </w:pPr>
      <w:r w:rsidDel="00000000" w:rsidR="00000000" w:rsidRPr="00000000">
        <w:rPr>
          <w:sz w:val="28"/>
          <w:szCs w:val="28"/>
          <w:rtl w:val="0"/>
        </w:rPr>
        <w:t xml:space="preserve">1.3. Надлишкова маса тіла – предиктор розвитку серцево-судинних захворювань……………………………………………………………………..15</w:t>
      </w:r>
    </w:p>
    <w:p w:rsidR="00000000" w:rsidDel="00000000" w:rsidP="00000000" w:rsidRDefault="00000000" w:rsidRPr="00000000" w14:paraId="00000028">
      <w:pPr>
        <w:spacing w:line="360" w:lineRule="auto"/>
        <w:ind w:right="-5"/>
        <w:rPr>
          <w:sz w:val="28"/>
          <w:szCs w:val="28"/>
        </w:rPr>
      </w:pPr>
      <w:r w:rsidDel="00000000" w:rsidR="00000000" w:rsidRPr="00000000">
        <w:rPr>
          <w:sz w:val="28"/>
          <w:szCs w:val="28"/>
          <w:rtl w:val="0"/>
        </w:rPr>
        <w:t xml:space="preserve">1.4. Блокатори повільних кальцієвих каналів L-типу: механізм дії…………20</w:t>
      </w:r>
    </w:p>
    <w:p w:rsidR="00000000" w:rsidDel="00000000" w:rsidP="00000000" w:rsidRDefault="00000000" w:rsidRPr="00000000" w14:paraId="00000029">
      <w:pPr>
        <w:spacing w:line="360" w:lineRule="auto"/>
        <w:ind w:right="-5"/>
        <w:rPr>
          <w:sz w:val="28"/>
          <w:szCs w:val="28"/>
        </w:rPr>
      </w:pPr>
      <w:r w:rsidDel="00000000" w:rsidR="00000000" w:rsidRPr="00000000">
        <w:rPr>
          <w:sz w:val="28"/>
          <w:szCs w:val="28"/>
          <w:rtl w:val="0"/>
        </w:rPr>
        <w:t xml:space="preserve">1.5. Класифікація блокаторів повільних кальцієвих каналів L-типу, відмінності між дигідропіридиновими та недигідропіридиновими похідними в показаннях та побічних реакціях……………………………………………..20</w:t>
      </w:r>
    </w:p>
    <w:p w:rsidR="00000000" w:rsidDel="00000000" w:rsidP="00000000" w:rsidRDefault="00000000" w:rsidRPr="00000000" w14:paraId="0000002A">
      <w:pPr>
        <w:spacing w:line="360" w:lineRule="auto"/>
        <w:ind w:right="-5"/>
        <w:rPr>
          <w:sz w:val="28"/>
          <w:szCs w:val="28"/>
        </w:rPr>
      </w:pPr>
      <w:r w:rsidDel="00000000" w:rsidR="00000000" w:rsidRPr="00000000">
        <w:rPr>
          <w:sz w:val="28"/>
          <w:szCs w:val="28"/>
          <w:rtl w:val="0"/>
        </w:rPr>
        <w:t xml:space="preserve">1.6. Особливості використання рацемічних форм…………………………….30</w:t>
      </w:r>
    </w:p>
    <w:p w:rsidR="00000000" w:rsidDel="00000000" w:rsidP="00000000" w:rsidRDefault="00000000" w:rsidRPr="00000000" w14:paraId="0000002B">
      <w:pPr>
        <w:spacing w:line="360" w:lineRule="auto"/>
        <w:ind w:right="-5"/>
        <w:rPr>
          <w:sz w:val="28"/>
          <w:szCs w:val="28"/>
        </w:rPr>
      </w:pPr>
      <w:r w:rsidDel="00000000" w:rsidR="00000000" w:rsidRPr="00000000">
        <w:rPr>
          <w:b w:val="1"/>
          <w:sz w:val="28"/>
          <w:szCs w:val="28"/>
          <w:rtl w:val="0"/>
        </w:rPr>
        <w:t xml:space="preserve">Розділ 2.</w:t>
      </w:r>
      <w:r w:rsidDel="00000000" w:rsidR="00000000" w:rsidRPr="00000000">
        <w:rPr>
          <w:sz w:val="28"/>
          <w:szCs w:val="28"/>
          <w:rtl w:val="0"/>
        </w:rPr>
        <w:t xml:space="preserve"> </w:t>
      </w:r>
      <w:r w:rsidDel="00000000" w:rsidR="00000000" w:rsidRPr="00000000">
        <w:rPr>
          <w:b w:val="1"/>
          <w:sz w:val="28"/>
          <w:szCs w:val="28"/>
          <w:rtl w:val="0"/>
        </w:rPr>
        <w:t xml:space="preserve">МАТЕРІАЛИ ТА МЕТОДИ ДОСЛІДЖЕННЯ (епідеміологічні, клінічні, статистичні) </w:t>
      </w:r>
      <w:r w:rsidDel="00000000" w:rsidR="00000000" w:rsidRPr="00000000">
        <w:rPr>
          <w:sz w:val="28"/>
          <w:szCs w:val="28"/>
          <w:rtl w:val="0"/>
        </w:rPr>
        <w:t xml:space="preserve">…………………………………………………………31</w:t>
      </w:r>
    </w:p>
    <w:p w:rsidR="00000000" w:rsidDel="00000000" w:rsidP="00000000" w:rsidRDefault="00000000" w:rsidRPr="00000000" w14:paraId="0000002C">
      <w:pPr>
        <w:spacing w:line="360" w:lineRule="auto"/>
        <w:rPr>
          <w:sz w:val="28"/>
          <w:szCs w:val="28"/>
        </w:rPr>
      </w:pPr>
      <w:r w:rsidDel="00000000" w:rsidR="00000000" w:rsidRPr="00000000">
        <w:rPr>
          <w:b w:val="1"/>
          <w:sz w:val="28"/>
          <w:szCs w:val="28"/>
          <w:rtl w:val="0"/>
        </w:rPr>
        <w:t xml:space="preserve">Розділ 3.</w:t>
      </w:r>
      <w:r w:rsidDel="00000000" w:rsidR="00000000" w:rsidRPr="00000000">
        <w:rPr>
          <w:sz w:val="28"/>
          <w:szCs w:val="28"/>
          <w:rtl w:val="0"/>
        </w:rPr>
        <w:t xml:space="preserve"> </w:t>
      </w:r>
      <w:r w:rsidDel="00000000" w:rsidR="00000000" w:rsidRPr="00000000">
        <w:rPr>
          <w:b w:val="1"/>
          <w:sz w:val="28"/>
          <w:szCs w:val="28"/>
          <w:rtl w:val="0"/>
        </w:rPr>
        <w:t xml:space="preserve">РЕЗУЛЬТАТИ ДОСЛІДЖЕННЯ ТА ЇХ ОБГОВОРЕННЯ</w:t>
      </w:r>
      <w:r w:rsidDel="00000000" w:rsidR="00000000" w:rsidRPr="00000000">
        <w:rPr>
          <w:sz w:val="28"/>
          <w:szCs w:val="28"/>
          <w:rtl w:val="0"/>
        </w:rPr>
        <w:t xml:space="preserve">…....35</w:t>
      </w:r>
    </w:p>
    <w:p w:rsidR="00000000" w:rsidDel="00000000" w:rsidP="00000000" w:rsidRDefault="00000000" w:rsidRPr="00000000" w14:paraId="0000002D">
      <w:pPr>
        <w:spacing w:line="360" w:lineRule="auto"/>
        <w:rPr>
          <w:sz w:val="28"/>
          <w:szCs w:val="28"/>
        </w:rPr>
      </w:pPr>
      <w:r w:rsidDel="00000000" w:rsidR="00000000" w:rsidRPr="00000000">
        <w:rPr>
          <w:sz w:val="28"/>
          <w:szCs w:val="28"/>
          <w:rtl w:val="0"/>
        </w:rPr>
        <w:t xml:space="preserve">3.1. Оцінка прихильності до лікування пацієнтів з артеріальною гіпе ртензією, які знаходяться на амбулаторному лікуванні………………………35</w:t>
      </w:r>
    </w:p>
    <w:p w:rsidR="00000000" w:rsidDel="00000000" w:rsidP="00000000" w:rsidRDefault="00000000" w:rsidRPr="00000000" w14:paraId="0000002E">
      <w:pPr>
        <w:spacing w:line="360" w:lineRule="auto"/>
        <w:rPr>
          <w:sz w:val="28"/>
          <w:szCs w:val="28"/>
        </w:rPr>
      </w:pPr>
      <w:r w:rsidDel="00000000" w:rsidR="00000000" w:rsidRPr="00000000">
        <w:rPr>
          <w:sz w:val="28"/>
          <w:szCs w:val="28"/>
          <w:rtl w:val="0"/>
        </w:rPr>
        <w:t xml:space="preserve">3.2. Аналіз прихильності до лікування пацієнтів з артеріальною гіпертензією, які знаходяться на стаціонарному лікування………………………………….38 </w:t>
      </w:r>
    </w:p>
    <w:p w:rsidR="00000000" w:rsidDel="00000000" w:rsidP="00000000" w:rsidRDefault="00000000" w:rsidRPr="00000000" w14:paraId="0000002F">
      <w:pPr>
        <w:tabs>
          <w:tab w:val="left" w:leader="none" w:pos="6585"/>
        </w:tabs>
        <w:spacing w:line="360" w:lineRule="auto"/>
        <w:rPr>
          <w:sz w:val="28"/>
          <w:szCs w:val="28"/>
        </w:rPr>
      </w:pPr>
      <w:r w:rsidDel="00000000" w:rsidR="00000000" w:rsidRPr="00000000">
        <w:rPr>
          <w:sz w:val="28"/>
          <w:szCs w:val="28"/>
          <w:rtl w:val="0"/>
        </w:rPr>
        <w:t xml:space="preserve">3.3. Вплив амлодипіну на перебіг артеріальної гіпертензії у пацієнтів з надлишковою масою тіла……………………………………………………….43</w:t>
      </w:r>
    </w:p>
    <w:p w:rsidR="00000000" w:rsidDel="00000000" w:rsidP="00000000" w:rsidRDefault="00000000" w:rsidRPr="00000000" w14:paraId="00000030">
      <w:pPr>
        <w:tabs>
          <w:tab w:val="left" w:leader="none" w:pos="6585"/>
        </w:tabs>
        <w:spacing w:line="360" w:lineRule="auto"/>
        <w:rPr>
          <w:sz w:val="28"/>
          <w:szCs w:val="28"/>
        </w:rPr>
      </w:pPr>
      <w:r w:rsidDel="00000000" w:rsidR="00000000" w:rsidRPr="00000000">
        <w:rPr>
          <w:sz w:val="28"/>
          <w:szCs w:val="28"/>
          <w:rtl w:val="0"/>
        </w:rPr>
        <w:t xml:space="preserve">3.4. Результати та аналіз опитування фармацевтичних працівників………...51</w:t>
      </w:r>
    </w:p>
    <w:p w:rsidR="00000000" w:rsidDel="00000000" w:rsidP="00000000" w:rsidRDefault="00000000" w:rsidRPr="00000000" w14:paraId="00000031">
      <w:pPr>
        <w:spacing w:line="360" w:lineRule="auto"/>
        <w:rPr>
          <w:sz w:val="28"/>
          <w:szCs w:val="28"/>
        </w:rPr>
      </w:pPr>
      <w:r w:rsidDel="00000000" w:rsidR="00000000" w:rsidRPr="00000000">
        <w:rPr>
          <w:b w:val="1"/>
          <w:sz w:val="28"/>
          <w:szCs w:val="28"/>
          <w:rtl w:val="0"/>
        </w:rPr>
        <w:t xml:space="preserve">ВИСНОВКИ</w:t>
      </w:r>
      <w:r w:rsidDel="00000000" w:rsidR="00000000" w:rsidRPr="00000000">
        <w:rPr>
          <w:sz w:val="28"/>
          <w:szCs w:val="28"/>
          <w:rtl w:val="0"/>
        </w:rPr>
        <w:t xml:space="preserve">…………………………………………………………………….56</w:t>
      </w:r>
    </w:p>
    <w:p w:rsidR="00000000" w:rsidDel="00000000" w:rsidP="00000000" w:rsidRDefault="00000000" w:rsidRPr="00000000" w14:paraId="00000032">
      <w:pPr>
        <w:spacing w:line="360" w:lineRule="auto"/>
        <w:rPr>
          <w:b w:val="1"/>
          <w:sz w:val="28"/>
          <w:szCs w:val="28"/>
        </w:rPr>
      </w:pPr>
      <w:r w:rsidDel="00000000" w:rsidR="00000000" w:rsidRPr="00000000">
        <w:rPr>
          <w:b w:val="1"/>
          <w:sz w:val="28"/>
          <w:szCs w:val="28"/>
          <w:rtl w:val="0"/>
        </w:rPr>
        <w:t xml:space="preserve">ПРАКТИЧНІ РЕКОМЕНДАЦІЇ</w:t>
      </w:r>
      <w:r w:rsidDel="00000000" w:rsidR="00000000" w:rsidRPr="00000000">
        <w:rPr>
          <w:sz w:val="28"/>
          <w:szCs w:val="28"/>
          <w:rtl w:val="0"/>
        </w:rPr>
        <w:t xml:space="preserve">……………………………………………..58</w:t>
      </w:r>
      <w:r w:rsidDel="00000000" w:rsidR="00000000" w:rsidRPr="00000000">
        <w:rPr>
          <w:rtl w:val="0"/>
        </w:rPr>
      </w:r>
    </w:p>
    <w:p w:rsidR="00000000" w:rsidDel="00000000" w:rsidP="00000000" w:rsidRDefault="00000000" w:rsidRPr="00000000" w14:paraId="00000033">
      <w:pPr>
        <w:spacing w:line="360" w:lineRule="auto"/>
        <w:rPr>
          <w:sz w:val="28"/>
          <w:szCs w:val="28"/>
        </w:rPr>
      </w:pPr>
      <w:r w:rsidDel="00000000" w:rsidR="00000000" w:rsidRPr="00000000">
        <w:rPr>
          <w:b w:val="1"/>
          <w:sz w:val="28"/>
          <w:szCs w:val="28"/>
          <w:rtl w:val="0"/>
        </w:rPr>
        <w:t xml:space="preserve">СПИСОК ВИКОРИСТАНОЇ ЛІТЕРАТУРИ</w:t>
      </w:r>
      <w:r w:rsidDel="00000000" w:rsidR="00000000" w:rsidRPr="00000000">
        <w:rPr>
          <w:sz w:val="28"/>
          <w:szCs w:val="28"/>
          <w:rtl w:val="0"/>
        </w:rPr>
        <w:t xml:space="preserve">………………………………59</w:t>
      </w:r>
    </w:p>
    <w:p w:rsidR="00000000" w:rsidDel="00000000" w:rsidP="00000000" w:rsidRDefault="00000000" w:rsidRPr="00000000" w14:paraId="00000034">
      <w:pPr>
        <w:spacing w:line="360" w:lineRule="auto"/>
        <w:rPr>
          <w:sz w:val="28"/>
          <w:szCs w:val="28"/>
        </w:rPr>
      </w:pPr>
      <w:r w:rsidDel="00000000" w:rsidR="00000000" w:rsidRPr="00000000">
        <w:rPr>
          <w:b w:val="1"/>
          <w:sz w:val="28"/>
          <w:szCs w:val="28"/>
          <w:rtl w:val="0"/>
        </w:rPr>
        <w:t xml:space="preserve">ДОДАТКИ</w:t>
      </w:r>
      <w:r w:rsidDel="00000000" w:rsidR="00000000" w:rsidRPr="00000000">
        <w:rPr>
          <w:sz w:val="28"/>
          <w:szCs w:val="28"/>
          <w:rtl w:val="0"/>
        </w:rPr>
        <w:t xml:space="preserve">…………………………………………………………………..…..70</w:t>
      </w:r>
    </w:p>
    <w:p w:rsidR="00000000" w:rsidDel="00000000" w:rsidP="00000000" w:rsidRDefault="00000000" w:rsidRPr="00000000" w14:paraId="00000035">
      <w:pPr>
        <w:spacing w:line="360" w:lineRule="auto"/>
        <w:rPr>
          <w:sz w:val="28"/>
          <w:szCs w:val="28"/>
        </w:rPr>
      </w:pPr>
      <w:r w:rsidDel="00000000" w:rsidR="00000000" w:rsidRPr="00000000">
        <w:rPr>
          <w:b w:val="1"/>
          <w:sz w:val="28"/>
          <w:szCs w:val="28"/>
          <w:rtl w:val="0"/>
        </w:rPr>
        <w:t xml:space="preserve">SUMMARY</w:t>
      </w:r>
      <w:r w:rsidDel="00000000" w:rsidR="00000000" w:rsidRPr="00000000">
        <w:rPr>
          <w:sz w:val="28"/>
          <w:szCs w:val="28"/>
          <w:rtl w:val="0"/>
        </w:rPr>
        <w:t xml:space="preserve">…………………………………………………………………...…72</w:t>
      </w:r>
    </w:p>
    <w:p w:rsidR="00000000" w:rsidDel="00000000" w:rsidP="00000000" w:rsidRDefault="00000000" w:rsidRPr="00000000" w14:paraId="00000036">
      <w:pPr>
        <w:spacing w:line="360" w:lineRule="auto"/>
        <w:ind w:right="-5"/>
        <w:jc w:val="center"/>
        <w:rPr>
          <w:b w:val="1"/>
          <w:sz w:val="28"/>
          <w:szCs w:val="28"/>
        </w:rPr>
      </w:pPr>
      <w:r w:rsidDel="00000000" w:rsidR="00000000" w:rsidRPr="00000000">
        <w:rPr>
          <w:rtl w:val="0"/>
        </w:rPr>
      </w:r>
    </w:p>
    <w:p w:rsidR="00000000" w:rsidDel="00000000" w:rsidP="00000000" w:rsidRDefault="00000000" w:rsidRPr="00000000" w14:paraId="00000037">
      <w:pPr>
        <w:spacing w:line="360" w:lineRule="auto"/>
        <w:ind w:right="-5"/>
        <w:jc w:val="center"/>
        <w:rPr>
          <w:b w:val="1"/>
          <w:sz w:val="28"/>
          <w:szCs w:val="28"/>
        </w:rPr>
      </w:pPr>
      <w:r w:rsidDel="00000000" w:rsidR="00000000" w:rsidRPr="00000000">
        <w:rPr>
          <w:b w:val="1"/>
          <w:sz w:val="28"/>
          <w:szCs w:val="28"/>
          <w:rtl w:val="0"/>
        </w:rPr>
        <w:t xml:space="preserve">ПЕРЕЛІК УМОВНИХ СКОРОЧЕНЬ</w:t>
      </w:r>
    </w:p>
    <w:p w:rsidR="00000000" w:rsidDel="00000000" w:rsidP="00000000" w:rsidRDefault="00000000" w:rsidRPr="00000000" w14:paraId="00000038">
      <w:pPr>
        <w:spacing w:line="360" w:lineRule="auto"/>
        <w:ind w:right="-5"/>
        <w:rPr>
          <w:sz w:val="28"/>
          <w:szCs w:val="28"/>
        </w:rPr>
      </w:pPr>
      <w:r w:rsidDel="00000000" w:rsidR="00000000" w:rsidRPr="00000000">
        <w:rPr>
          <w:sz w:val="28"/>
          <w:szCs w:val="28"/>
          <w:rtl w:val="0"/>
        </w:rPr>
        <w:t xml:space="preserve">АбОЖ – абдомінальне ожиріння</w:t>
      </w:r>
    </w:p>
    <w:p w:rsidR="00000000" w:rsidDel="00000000" w:rsidP="00000000" w:rsidRDefault="00000000" w:rsidRPr="00000000" w14:paraId="00000039">
      <w:pPr>
        <w:spacing w:line="360" w:lineRule="auto"/>
        <w:ind w:right="-5"/>
        <w:rPr>
          <w:sz w:val="28"/>
          <w:szCs w:val="28"/>
        </w:rPr>
      </w:pPr>
      <w:r w:rsidDel="00000000" w:rsidR="00000000" w:rsidRPr="00000000">
        <w:rPr>
          <w:sz w:val="28"/>
          <w:szCs w:val="28"/>
          <w:rtl w:val="0"/>
        </w:rPr>
        <w:t xml:space="preserve">АГ – артеріальна гіпертензія</w:t>
      </w:r>
    </w:p>
    <w:p w:rsidR="00000000" w:rsidDel="00000000" w:rsidP="00000000" w:rsidRDefault="00000000" w:rsidRPr="00000000" w14:paraId="0000003A">
      <w:pPr>
        <w:spacing w:line="360" w:lineRule="auto"/>
        <w:ind w:right="-5"/>
        <w:rPr>
          <w:sz w:val="28"/>
          <w:szCs w:val="28"/>
        </w:rPr>
      </w:pPr>
      <w:r w:rsidDel="00000000" w:rsidR="00000000" w:rsidRPr="00000000">
        <w:rPr>
          <w:sz w:val="28"/>
          <w:szCs w:val="28"/>
          <w:rtl w:val="0"/>
        </w:rPr>
        <w:t xml:space="preserve">АГТ - антигіпертензивна терапія</w:t>
      </w:r>
    </w:p>
    <w:p w:rsidR="00000000" w:rsidDel="00000000" w:rsidP="00000000" w:rsidRDefault="00000000" w:rsidRPr="00000000" w14:paraId="0000003B">
      <w:pPr>
        <w:spacing w:line="360" w:lineRule="auto"/>
        <w:ind w:right="-5"/>
        <w:rPr>
          <w:sz w:val="28"/>
          <w:szCs w:val="28"/>
        </w:rPr>
      </w:pPr>
      <w:r w:rsidDel="00000000" w:rsidR="00000000" w:rsidRPr="00000000">
        <w:rPr>
          <w:sz w:val="28"/>
          <w:szCs w:val="28"/>
          <w:rtl w:val="0"/>
        </w:rPr>
        <w:t xml:space="preserve">АК – антагоністи кальцію</w:t>
      </w:r>
    </w:p>
    <w:p w:rsidR="00000000" w:rsidDel="00000000" w:rsidP="00000000" w:rsidRDefault="00000000" w:rsidRPr="00000000" w14:paraId="0000003C">
      <w:pPr>
        <w:spacing w:line="360" w:lineRule="auto"/>
        <w:ind w:right="-5"/>
        <w:rPr>
          <w:sz w:val="28"/>
          <w:szCs w:val="28"/>
        </w:rPr>
      </w:pPr>
      <w:r w:rsidDel="00000000" w:rsidR="00000000" w:rsidRPr="00000000">
        <w:rPr>
          <w:sz w:val="28"/>
          <w:szCs w:val="28"/>
          <w:rtl w:val="0"/>
        </w:rPr>
        <w:t xml:space="preserve">АП - </w:t>
      </w:r>
    </w:p>
    <w:p w:rsidR="00000000" w:rsidDel="00000000" w:rsidP="00000000" w:rsidRDefault="00000000" w:rsidRPr="00000000" w14:paraId="0000003D">
      <w:pPr>
        <w:spacing w:line="360" w:lineRule="auto"/>
        <w:ind w:right="-5"/>
        <w:rPr>
          <w:sz w:val="28"/>
          <w:szCs w:val="28"/>
        </w:rPr>
      </w:pPr>
      <w:r w:rsidDel="00000000" w:rsidR="00000000" w:rsidRPr="00000000">
        <w:rPr>
          <w:sz w:val="28"/>
          <w:szCs w:val="28"/>
          <w:rtl w:val="0"/>
        </w:rPr>
        <w:t xml:space="preserve">АПФ – ангіотензин-перетворюючий фермент</w:t>
      </w:r>
    </w:p>
    <w:p w:rsidR="00000000" w:rsidDel="00000000" w:rsidP="00000000" w:rsidRDefault="00000000" w:rsidRPr="00000000" w14:paraId="0000003E">
      <w:pPr>
        <w:spacing w:line="360" w:lineRule="auto"/>
        <w:ind w:right="-5"/>
        <w:rPr>
          <w:sz w:val="28"/>
          <w:szCs w:val="28"/>
        </w:rPr>
      </w:pPr>
      <w:r w:rsidDel="00000000" w:rsidR="00000000" w:rsidRPr="00000000">
        <w:rPr>
          <w:sz w:val="28"/>
          <w:szCs w:val="28"/>
          <w:rtl w:val="0"/>
        </w:rPr>
        <w:t xml:space="preserve">АТ – артеріальний тиск</w:t>
      </w:r>
    </w:p>
    <w:p w:rsidR="00000000" w:rsidDel="00000000" w:rsidP="00000000" w:rsidRDefault="00000000" w:rsidRPr="00000000" w14:paraId="0000003F">
      <w:pPr>
        <w:spacing w:line="360" w:lineRule="auto"/>
        <w:ind w:right="-5"/>
        <w:rPr>
          <w:sz w:val="28"/>
          <w:szCs w:val="28"/>
        </w:rPr>
      </w:pPr>
      <w:r w:rsidDel="00000000" w:rsidR="00000000" w:rsidRPr="00000000">
        <w:rPr>
          <w:sz w:val="28"/>
          <w:szCs w:val="28"/>
          <w:rtl w:val="0"/>
        </w:rPr>
        <w:t xml:space="preserve">АТГ - американське товариство гіпертензії</w:t>
      </w:r>
    </w:p>
    <w:p w:rsidR="00000000" w:rsidDel="00000000" w:rsidP="00000000" w:rsidRDefault="00000000" w:rsidRPr="00000000" w14:paraId="00000040">
      <w:pPr>
        <w:spacing w:line="360" w:lineRule="auto"/>
        <w:ind w:right="-5"/>
        <w:rPr>
          <w:sz w:val="28"/>
          <w:szCs w:val="28"/>
        </w:rPr>
      </w:pPr>
      <w:r w:rsidDel="00000000" w:rsidR="00000000" w:rsidRPr="00000000">
        <w:rPr>
          <w:sz w:val="28"/>
          <w:szCs w:val="28"/>
          <w:rtl w:val="0"/>
        </w:rPr>
        <w:t xml:space="preserve">ББ – β-блокатор</w:t>
      </w:r>
    </w:p>
    <w:p w:rsidR="00000000" w:rsidDel="00000000" w:rsidP="00000000" w:rsidRDefault="00000000" w:rsidRPr="00000000" w14:paraId="00000041">
      <w:pPr>
        <w:spacing w:line="360" w:lineRule="auto"/>
        <w:ind w:right="-5"/>
        <w:rPr>
          <w:sz w:val="28"/>
          <w:szCs w:val="28"/>
        </w:rPr>
      </w:pPr>
      <w:r w:rsidDel="00000000" w:rsidR="00000000" w:rsidRPr="00000000">
        <w:rPr>
          <w:sz w:val="28"/>
          <w:szCs w:val="28"/>
          <w:rtl w:val="0"/>
        </w:rPr>
        <w:t xml:space="preserve">БІА – біоімпенсансний аналіз</w:t>
      </w:r>
    </w:p>
    <w:p w:rsidR="00000000" w:rsidDel="00000000" w:rsidP="00000000" w:rsidRDefault="00000000" w:rsidRPr="00000000" w14:paraId="00000042">
      <w:pPr>
        <w:spacing w:line="360" w:lineRule="auto"/>
        <w:ind w:right="-5"/>
        <w:rPr>
          <w:sz w:val="28"/>
          <w:szCs w:val="28"/>
        </w:rPr>
      </w:pPr>
      <w:r w:rsidDel="00000000" w:rsidR="00000000" w:rsidRPr="00000000">
        <w:rPr>
          <w:sz w:val="28"/>
          <w:szCs w:val="28"/>
          <w:rtl w:val="0"/>
        </w:rPr>
        <w:t xml:space="preserve">БКК – блокатор кальцієвих каналів</w:t>
      </w:r>
    </w:p>
    <w:p w:rsidR="00000000" w:rsidDel="00000000" w:rsidP="00000000" w:rsidRDefault="00000000" w:rsidRPr="00000000" w14:paraId="00000043">
      <w:pPr>
        <w:spacing w:line="360" w:lineRule="auto"/>
        <w:ind w:right="-5"/>
        <w:rPr>
          <w:sz w:val="28"/>
          <w:szCs w:val="28"/>
        </w:rPr>
      </w:pPr>
      <w:r w:rsidDel="00000000" w:rsidR="00000000" w:rsidRPr="00000000">
        <w:rPr>
          <w:sz w:val="28"/>
          <w:szCs w:val="28"/>
          <w:rtl w:val="0"/>
        </w:rPr>
        <w:t xml:space="preserve">БРА – блокатори рецепторів ангіотензину ІІ</w:t>
      </w:r>
    </w:p>
    <w:p w:rsidR="00000000" w:rsidDel="00000000" w:rsidP="00000000" w:rsidRDefault="00000000" w:rsidRPr="00000000" w14:paraId="00000044">
      <w:pPr>
        <w:spacing w:line="360" w:lineRule="auto"/>
        <w:ind w:right="-5"/>
        <w:rPr>
          <w:sz w:val="28"/>
          <w:szCs w:val="28"/>
        </w:rPr>
      </w:pPr>
      <w:r w:rsidDel="00000000" w:rsidR="00000000" w:rsidRPr="00000000">
        <w:rPr>
          <w:sz w:val="28"/>
          <w:szCs w:val="28"/>
          <w:rtl w:val="0"/>
        </w:rPr>
        <w:t xml:space="preserve">ВТЕ – венозна тромбоемболія</w:t>
      </w:r>
    </w:p>
    <w:p w:rsidR="00000000" w:rsidDel="00000000" w:rsidP="00000000" w:rsidRDefault="00000000" w:rsidRPr="00000000" w14:paraId="00000045">
      <w:pPr>
        <w:spacing w:line="360" w:lineRule="auto"/>
        <w:ind w:right="-5"/>
        <w:rPr>
          <w:sz w:val="28"/>
          <w:szCs w:val="28"/>
        </w:rPr>
      </w:pPr>
      <w:r w:rsidDel="00000000" w:rsidR="00000000" w:rsidRPr="00000000">
        <w:rPr>
          <w:sz w:val="28"/>
          <w:szCs w:val="28"/>
          <w:rtl w:val="0"/>
        </w:rPr>
        <w:t xml:space="preserve">ГХ – гіпертонічна хвороба</w:t>
      </w:r>
    </w:p>
    <w:p w:rsidR="00000000" w:rsidDel="00000000" w:rsidP="00000000" w:rsidRDefault="00000000" w:rsidRPr="00000000" w14:paraId="00000046">
      <w:pPr>
        <w:spacing w:line="360" w:lineRule="auto"/>
        <w:ind w:right="-5"/>
        <w:rPr>
          <w:sz w:val="28"/>
          <w:szCs w:val="28"/>
        </w:rPr>
      </w:pPr>
      <w:r w:rsidDel="00000000" w:rsidR="00000000" w:rsidRPr="00000000">
        <w:rPr>
          <w:sz w:val="28"/>
          <w:szCs w:val="28"/>
          <w:rtl w:val="0"/>
        </w:rPr>
        <w:t xml:space="preserve">ДАТ – діастолічний артеріальний тиск</w:t>
      </w:r>
    </w:p>
    <w:p w:rsidR="00000000" w:rsidDel="00000000" w:rsidP="00000000" w:rsidRDefault="00000000" w:rsidRPr="00000000" w14:paraId="00000047">
      <w:pPr>
        <w:spacing w:line="360" w:lineRule="auto"/>
        <w:ind w:right="-5"/>
        <w:rPr>
          <w:sz w:val="28"/>
          <w:szCs w:val="28"/>
        </w:rPr>
      </w:pPr>
      <w:r w:rsidDel="00000000" w:rsidR="00000000" w:rsidRPr="00000000">
        <w:rPr>
          <w:sz w:val="28"/>
          <w:szCs w:val="28"/>
          <w:rtl w:val="0"/>
        </w:rPr>
        <w:t xml:space="preserve">ДАТ – діастолічний артеріальний тиск</w:t>
      </w:r>
    </w:p>
    <w:p w:rsidR="00000000" w:rsidDel="00000000" w:rsidP="00000000" w:rsidRDefault="00000000" w:rsidRPr="00000000" w14:paraId="00000048">
      <w:pPr>
        <w:spacing w:line="360" w:lineRule="auto"/>
        <w:ind w:right="-5"/>
        <w:rPr>
          <w:sz w:val="28"/>
          <w:szCs w:val="28"/>
        </w:rPr>
      </w:pPr>
      <w:r w:rsidDel="00000000" w:rsidR="00000000" w:rsidRPr="00000000">
        <w:rPr>
          <w:sz w:val="28"/>
          <w:szCs w:val="28"/>
          <w:rtl w:val="0"/>
        </w:rPr>
        <w:t xml:space="preserve">ЖМ – жирова маса</w:t>
      </w:r>
    </w:p>
    <w:p w:rsidR="00000000" w:rsidDel="00000000" w:rsidP="00000000" w:rsidRDefault="00000000" w:rsidRPr="00000000" w14:paraId="00000049">
      <w:pPr>
        <w:spacing w:line="360" w:lineRule="auto"/>
        <w:ind w:right="-5"/>
        <w:rPr>
          <w:sz w:val="28"/>
          <w:szCs w:val="28"/>
        </w:rPr>
      </w:pPr>
      <w:r w:rsidDel="00000000" w:rsidR="00000000" w:rsidRPr="00000000">
        <w:rPr>
          <w:sz w:val="28"/>
          <w:szCs w:val="28"/>
          <w:rtl w:val="0"/>
        </w:rPr>
        <w:t xml:space="preserve">ЖТ – жирова тканина</w:t>
      </w:r>
    </w:p>
    <w:p w:rsidR="00000000" w:rsidDel="00000000" w:rsidP="00000000" w:rsidRDefault="00000000" w:rsidRPr="00000000" w14:paraId="0000004A">
      <w:pPr>
        <w:spacing w:line="360" w:lineRule="auto"/>
        <w:ind w:right="-5"/>
        <w:rPr>
          <w:sz w:val="28"/>
          <w:szCs w:val="28"/>
        </w:rPr>
      </w:pPr>
      <w:r w:rsidDel="00000000" w:rsidR="00000000" w:rsidRPr="00000000">
        <w:rPr>
          <w:sz w:val="28"/>
          <w:szCs w:val="28"/>
          <w:rtl w:val="0"/>
        </w:rPr>
        <w:t xml:space="preserve">ІА – індекс атерогенності</w:t>
      </w:r>
    </w:p>
    <w:p w:rsidR="00000000" w:rsidDel="00000000" w:rsidP="00000000" w:rsidRDefault="00000000" w:rsidRPr="00000000" w14:paraId="0000004B">
      <w:pPr>
        <w:spacing w:line="360" w:lineRule="auto"/>
        <w:ind w:right="-5"/>
        <w:rPr>
          <w:sz w:val="28"/>
          <w:szCs w:val="28"/>
        </w:rPr>
      </w:pPr>
      <w:r w:rsidDel="00000000" w:rsidR="00000000" w:rsidRPr="00000000">
        <w:rPr>
          <w:sz w:val="28"/>
          <w:szCs w:val="28"/>
          <w:rtl w:val="0"/>
        </w:rPr>
        <w:t xml:space="preserve">іАПФ – інгібітори ангіотензин-перетворюючого ферменту</w:t>
      </w:r>
    </w:p>
    <w:p w:rsidR="00000000" w:rsidDel="00000000" w:rsidP="00000000" w:rsidRDefault="00000000" w:rsidRPr="00000000" w14:paraId="0000004C">
      <w:pPr>
        <w:spacing w:line="360" w:lineRule="auto"/>
        <w:ind w:right="-5"/>
        <w:rPr>
          <w:sz w:val="28"/>
          <w:szCs w:val="28"/>
        </w:rPr>
      </w:pPr>
      <w:r w:rsidDel="00000000" w:rsidR="00000000" w:rsidRPr="00000000">
        <w:rPr>
          <w:sz w:val="28"/>
          <w:szCs w:val="28"/>
          <w:rtl w:val="0"/>
        </w:rPr>
        <w:t xml:space="preserve">ІМТ – індекс маси тіла</w:t>
      </w:r>
    </w:p>
    <w:p w:rsidR="00000000" w:rsidDel="00000000" w:rsidP="00000000" w:rsidRDefault="00000000" w:rsidRPr="00000000" w14:paraId="0000004D">
      <w:pPr>
        <w:spacing w:line="360" w:lineRule="auto"/>
        <w:ind w:right="-5"/>
        <w:rPr>
          <w:sz w:val="28"/>
          <w:szCs w:val="28"/>
        </w:rPr>
      </w:pPr>
      <w:r w:rsidDel="00000000" w:rsidR="00000000" w:rsidRPr="00000000">
        <w:rPr>
          <w:sz w:val="28"/>
          <w:szCs w:val="28"/>
          <w:rtl w:val="0"/>
        </w:rPr>
        <w:t xml:space="preserve">ІР – інсулінорезистентність</w:t>
      </w:r>
    </w:p>
    <w:p w:rsidR="00000000" w:rsidDel="00000000" w:rsidP="00000000" w:rsidRDefault="00000000" w:rsidRPr="00000000" w14:paraId="0000004E">
      <w:pPr>
        <w:spacing w:line="360" w:lineRule="auto"/>
        <w:ind w:right="-5"/>
        <w:rPr>
          <w:sz w:val="28"/>
          <w:szCs w:val="28"/>
        </w:rPr>
      </w:pPr>
      <w:r w:rsidDel="00000000" w:rsidR="00000000" w:rsidRPr="00000000">
        <w:rPr>
          <w:sz w:val="28"/>
          <w:szCs w:val="28"/>
          <w:rtl w:val="0"/>
        </w:rPr>
        <w:t xml:space="preserve">ІХС – ішемічна хвороба серця</w:t>
      </w:r>
    </w:p>
    <w:p w:rsidR="00000000" w:rsidDel="00000000" w:rsidP="00000000" w:rsidRDefault="00000000" w:rsidRPr="00000000" w14:paraId="0000004F">
      <w:pPr>
        <w:spacing w:line="360" w:lineRule="auto"/>
        <w:ind w:right="-5"/>
        <w:rPr>
          <w:sz w:val="28"/>
          <w:szCs w:val="28"/>
        </w:rPr>
      </w:pPr>
      <w:r w:rsidDel="00000000" w:rsidR="00000000" w:rsidRPr="00000000">
        <w:rPr>
          <w:sz w:val="28"/>
          <w:szCs w:val="28"/>
          <w:rtl w:val="0"/>
        </w:rPr>
        <w:t xml:space="preserve">ЛПВЩ – ліпопротеїни високої щільності</w:t>
      </w:r>
    </w:p>
    <w:p w:rsidR="00000000" w:rsidDel="00000000" w:rsidP="00000000" w:rsidRDefault="00000000" w:rsidRPr="00000000" w14:paraId="00000050">
      <w:pPr>
        <w:spacing w:line="360" w:lineRule="auto"/>
        <w:ind w:right="-5"/>
        <w:rPr>
          <w:sz w:val="28"/>
          <w:szCs w:val="28"/>
        </w:rPr>
      </w:pPr>
      <w:r w:rsidDel="00000000" w:rsidR="00000000" w:rsidRPr="00000000">
        <w:rPr>
          <w:sz w:val="28"/>
          <w:szCs w:val="28"/>
          <w:rtl w:val="0"/>
        </w:rPr>
        <w:t xml:space="preserve">ЛПНЩ – ліпопротеїни низької щільності</w:t>
      </w:r>
    </w:p>
    <w:p w:rsidR="00000000" w:rsidDel="00000000" w:rsidP="00000000" w:rsidRDefault="00000000" w:rsidRPr="00000000" w14:paraId="00000051">
      <w:pPr>
        <w:spacing w:line="360" w:lineRule="auto"/>
        <w:ind w:right="-5"/>
        <w:rPr>
          <w:sz w:val="28"/>
          <w:szCs w:val="28"/>
        </w:rPr>
      </w:pPr>
      <w:r w:rsidDel="00000000" w:rsidR="00000000" w:rsidRPr="00000000">
        <w:rPr>
          <w:sz w:val="28"/>
          <w:szCs w:val="28"/>
          <w:rtl w:val="0"/>
        </w:rPr>
        <w:t xml:space="preserve">ЛШ – лівий шлуночок</w:t>
      </w:r>
    </w:p>
    <w:p w:rsidR="00000000" w:rsidDel="00000000" w:rsidP="00000000" w:rsidRDefault="00000000" w:rsidRPr="00000000" w14:paraId="00000052">
      <w:pPr>
        <w:spacing w:line="360" w:lineRule="auto"/>
        <w:ind w:right="-5"/>
        <w:rPr>
          <w:sz w:val="28"/>
          <w:szCs w:val="28"/>
        </w:rPr>
      </w:pPr>
      <w:r w:rsidDel="00000000" w:rsidR="00000000" w:rsidRPr="00000000">
        <w:rPr>
          <w:sz w:val="28"/>
          <w:szCs w:val="28"/>
          <w:rtl w:val="0"/>
        </w:rPr>
        <w:t xml:space="preserve">МС – метаболічний синдром</w:t>
      </w:r>
    </w:p>
    <w:p w:rsidR="00000000" w:rsidDel="00000000" w:rsidP="00000000" w:rsidRDefault="00000000" w:rsidRPr="00000000" w14:paraId="00000053">
      <w:pPr>
        <w:spacing w:line="360" w:lineRule="auto"/>
        <w:ind w:right="-5"/>
        <w:rPr>
          <w:sz w:val="28"/>
          <w:szCs w:val="28"/>
        </w:rPr>
      </w:pPr>
      <w:r w:rsidDel="00000000" w:rsidR="00000000" w:rsidRPr="00000000">
        <w:rPr>
          <w:sz w:val="28"/>
          <w:szCs w:val="28"/>
          <w:rtl w:val="0"/>
        </w:rPr>
        <w:t xml:space="preserve">налдМТ – надлишкова маса тіла</w:t>
      </w:r>
    </w:p>
    <w:p w:rsidR="00000000" w:rsidDel="00000000" w:rsidP="00000000" w:rsidRDefault="00000000" w:rsidRPr="00000000" w14:paraId="00000054">
      <w:pPr>
        <w:spacing w:line="360" w:lineRule="auto"/>
        <w:ind w:right="-5"/>
        <w:rPr>
          <w:sz w:val="28"/>
          <w:szCs w:val="28"/>
        </w:rPr>
      </w:pPr>
      <w:r w:rsidDel="00000000" w:rsidR="00000000" w:rsidRPr="00000000">
        <w:rPr>
          <w:sz w:val="28"/>
          <w:szCs w:val="28"/>
          <w:rtl w:val="0"/>
        </w:rPr>
        <w:t xml:space="preserve">нМТ – низька маса тіла</w:t>
      </w:r>
    </w:p>
    <w:p w:rsidR="00000000" w:rsidDel="00000000" w:rsidP="00000000" w:rsidRDefault="00000000" w:rsidRPr="00000000" w14:paraId="00000055">
      <w:pPr>
        <w:spacing w:line="360" w:lineRule="auto"/>
        <w:ind w:right="-5"/>
        <w:rPr>
          <w:sz w:val="28"/>
          <w:szCs w:val="28"/>
        </w:rPr>
      </w:pPr>
      <w:r w:rsidDel="00000000" w:rsidR="00000000" w:rsidRPr="00000000">
        <w:rPr>
          <w:sz w:val="28"/>
          <w:szCs w:val="28"/>
          <w:rtl w:val="0"/>
        </w:rPr>
        <w:t xml:space="preserve">ОЖ – ожиріння</w:t>
      </w:r>
    </w:p>
    <w:p w:rsidR="00000000" w:rsidDel="00000000" w:rsidP="00000000" w:rsidRDefault="00000000" w:rsidRPr="00000000" w14:paraId="00000056">
      <w:pPr>
        <w:spacing w:line="360" w:lineRule="auto"/>
        <w:ind w:right="-5"/>
        <w:rPr>
          <w:sz w:val="28"/>
          <w:szCs w:val="28"/>
        </w:rPr>
      </w:pPr>
      <w:r w:rsidDel="00000000" w:rsidR="00000000" w:rsidRPr="00000000">
        <w:rPr>
          <w:sz w:val="28"/>
          <w:szCs w:val="28"/>
          <w:rtl w:val="0"/>
        </w:rPr>
        <w:t xml:space="preserve">ПТЧ – протромбіновий час</w:t>
      </w:r>
    </w:p>
    <w:p w:rsidR="00000000" w:rsidDel="00000000" w:rsidP="00000000" w:rsidRDefault="00000000" w:rsidRPr="00000000" w14:paraId="00000057">
      <w:pPr>
        <w:spacing w:line="360" w:lineRule="auto"/>
        <w:ind w:right="-5"/>
        <w:rPr>
          <w:sz w:val="28"/>
          <w:szCs w:val="28"/>
        </w:rPr>
      </w:pPr>
      <w:r w:rsidDel="00000000" w:rsidR="00000000" w:rsidRPr="00000000">
        <w:rPr>
          <w:sz w:val="28"/>
          <w:szCs w:val="28"/>
          <w:rtl w:val="0"/>
        </w:rPr>
        <w:t xml:space="preserve">РААС – ренін-ангіотензин-альдостеронова система</w:t>
      </w:r>
    </w:p>
    <w:p w:rsidR="00000000" w:rsidDel="00000000" w:rsidP="00000000" w:rsidRDefault="00000000" w:rsidRPr="00000000" w14:paraId="00000058">
      <w:pPr>
        <w:spacing w:line="360" w:lineRule="auto"/>
        <w:ind w:right="-5"/>
        <w:rPr>
          <w:sz w:val="28"/>
          <w:szCs w:val="28"/>
        </w:rPr>
      </w:pPr>
      <w:r w:rsidDel="00000000" w:rsidR="00000000" w:rsidRPr="00000000">
        <w:rPr>
          <w:sz w:val="28"/>
          <w:szCs w:val="28"/>
          <w:rtl w:val="0"/>
        </w:rPr>
        <w:t xml:space="preserve">РАС – ренін-ангіотензинова система</w:t>
      </w:r>
    </w:p>
    <w:p w:rsidR="00000000" w:rsidDel="00000000" w:rsidP="00000000" w:rsidRDefault="00000000" w:rsidRPr="00000000" w14:paraId="00000059">
      <w:pPr>
        <w:spacing w:line="360" w:lineRule="auto"/>
        <w:ind w:right="-5"/>
        <w:rPr>
          <w:sz w:val="28"/>
          <w:szCs w:val="28"/>
        </w:rPr>
      </w:pPr>
      <w:r w:rsidDel="00000000" w:rsidR="00000000" w:rsidRPr="00000000">
        <w:rPr>
          <w:sz w:val="28"/>
          <w:szCs w:val="28"/>
          <w:rtl w:val="0"/>
        </w:rPr>
        <w:t xml:space="preserve">РФМК – pозчинні фібринмономерні комплекси</w:t>
      </w:r>
    </w:p>
    <w:p w:rsidR="00000000" w:rsidDel="00000000" w:rsidP="00000000" w:rsidRDefault="00000000" w:rsidRPr="00000000" w14:paraId="0000005A">
      <w:pPr>
        <w:spacing w:line="360" w:lineRule="auto"/>
        <w:ind w:right="-5"/>
        <w:rPr>
          <w:sz w:val="28"/>
          <w:szCs w:val="28"/>
        </w:rPr>
      </w:pPr>
      <w:r w:rsidDel="00000000" w:rsidR="00000000" w:rsidRPr="00000000">
        <w:rPr>
          <w:sz w:val="28"/>
          <w:szCs w:val="28"/>
          <w:rtl w:val="0"/>
        </w:rPr>
        <w:t xml:space="preserve">САТ – систолічний артеріальний тиск</w:t>
      </w:r>
    </w:p>
    <w:p w:rsidR="00000000" w:rsidDel="00000000" w:rsidP="00000000" w:rsidRDefault="00000000" w:rsidRPr="00000000" w14:paraId="0000005B">
      <w:pPr>
        <w:spacing w:line="360" w:lineRule="auto"/>
        <w:ind w:right="-5"/>
        <w:rPr>
          <w:sz w:val="28"/>
          <w:szCs w:val="28"/>
        </w:rPr>
      </w:pPr>
      <w:r w:rsidDel="00000000" w:rsidR="00000000" w:rsidRPr="00000000">
        <w:rPr>
          <w:sz w:val="28"/>
          <w:szCs w:val="28"/>
          <w:rtl w:val="0"/>
        </w:rPr>
        <w:t xml:space="preserve">САТ –систолічний артеріальний тиск</w:t>
      </w:r>
    </w:p>
    <w:p w:rsidR="00000000" w:rsidDel="00000000" w:rsidP="00000000" w:rsidRDefault="00000000" w:rsidRPr="00000000" w14:paraId="0000005C">
      <w:pPr>
        <w:spacing w:line="360" w:lineRule="auto"/>
        <w:ind w:right="-5"/>
        <w:rPr>
          <w:sz w:val="28"/>
          <w:szCs w:val="28"/>
        </w:rPr>
      </w:pPr>
      <w:r w:rsidDel="00000000" w:rsidR="00000000" w:rsidRPr="00000000">
        <w:rPr>
          <w:sz w:val="28"/>
          <w:szCs w:val="28"/>
          <w:rtl w:val="0"/>
        </w:rPr>
        <w:t xml:space="preserve">СНС – симпатична нервова система</w:t>
      </w:r>
    </w:p>
    <w:p w:rsidR="00000000" w:rsidDel="00000000" w:rsidP="00000000" w:rsidRDefault="00000000" w:rsidRPr="00000000" w14:paraId="0000005D">
      <w:pPr>
        <w:spacing w:line="360" w:lineRule="auto"/>
        <w:ind w:right="-5"/>
        <w:rPr>
          <w:sz w:val="28"/>
          <w:szCs w:val="28"/>
        </w:rPr>
      </w:pPr>
      <w:r w:rsidDel="00000000" w:rsidR="00000000" w:rsidRPr="00000000">
        <w:rPr>
          <w:sz w:val="28"/>
          <w:szCs w:val="28"/>
          <w:rtl w:val="0"/>
        </w:rPr>
        <w:t xml:space="preserve">ССЗ – серцево-судинні захворювання</w:t>
      </w:r>
    </w:p>
    <w:p w:rsidR="00000000" w:rsidDel="00000000" w:rsidP="00000000" w:rsidRDefault="00000000" w:rsidRPr="00000000" w14:paraId="0000005E">
      <w:pPr>
        <w:spacing w:line="360" w:lineRule="auto"/>
        <w:ind w:right="-5"/>
        <w:rPr>
          <w:sz w:val="28"/>
          <w:szCs w:val="28"/>
        </w:rPr>
      </w:pPr>
      <w:r w:rsidDel="00000000" w:rsidR="00000000" w:rsidRPr="00000000">
        <w:rPr>
          <w:sz w:val="28"/>
          <w:szCs w:val="28"/>
          <w:rtl w:val="0"/>
        </w:rPr>
        <w:t xml:space="preserve">УО – ударний об'єм</w:t>
      </w:r>
    </w:p>
    <w:p w:rsidR="00000000" w:rsidDel="00000000" w:rsidP="00000000" w:rsidRDefault="00000000" w:rsidRPr="00000000" w14:paraId="0000005F">
      <w:pPr>
        <w:spacing w:line="360" w:lineRule="auto"/>
        <w:ind w:right="-5"/>
        <w:rPr>
          <w:sz w:val="28"/>
          <w:szCs w:val="28"/>
        </w:rPr>
      </w:pPr>
      <w:r w:rsidDel="00000000" w:rsidR="00000000" w:rsidRPr="00000000">
        <w:rPr>
          <w:sz w:val="28"/>
          <w:szCs w:val="28"/>
          <w:rtl w:val="0"/>
        </w:rPr>
        <w:t xml:space="preserve">УОМ – ураження органів мішеней</w:t>
      </w:r>
    </w:p>
    <w:p w:rsidR="00000000" w:rsidDel="00000000" w:rsidP="00000000" w:rsidRDefault="00000000" w:rsidRPr="00000000" w14:paraId="00000060">
      <w:pPr>
        <w:spacing w:line="360" w:lineRule="auto"/>
        <w:ind w:right="-5"/>
        <w:rPr>
          <w:sz w:val="28"/>
          <w:szCs w:val="28"/>
        </w:rPr>
      </w:pPr>
      <w:r w:rsidDel="00000000" w:rsidR="00000000" w:rsidRPr="00000000">
        <w:rPr>
          <w:sz w:val="28"/>
          <w:szCs w:val="28"/>
          <w:rtl w:val="0"/>
        </w:rPr>
        <w:t xml:space="preserve">Фг - фібриноген</w:t>
      </w:r>
    </w:p>
    <w:p w:rsidR="00000000" w:rsidDel="00000000" w:rsidP="00000000" w:rsidRDefault="00000000" w:rsidRPr="00000000" w14:paraId="00000061">
      <w:pPr>
        <w:spacing w:line="360" w:lineRule="auto"/>
        <w:ind w:right="-5"/>
        <w:rPr>
          <w:sz w:val="28"/>
          <w:szCs w:val="28"/>
        </w:rPr>
      </w:pPr>
      <w:r w:rsidDel="00000000" w:rsidR="00000000" w:rsidRPr="00000000">
        <w:rPr>
          <w:sz w:val="28"/>
          <w:szCs w:val="28"/>
          <w:rtl w:val="0"/>
        </w:rPr>
        <w:t xml:space="preserve">ФР – фактори ризику</w:t>
      </w:r>
    </w:p>
    <w:p w:rsidR="00000000" w:rsidDel="00000000" w:rsidP="00000000" w:rsidRDefault="00000000" w:rsidRPr="00000000" w14:paraId="00000062">
      <w:pPr>
        <w:spacing w:line="360" w:lineRule="auto"/>
        <w:ind w:right="-5"/>
        <w:rPr>
          <w:sz w:val="28"/>
          <w:szCs w:val="28"/>
        </w:rPr>
      </w:pPr>
      <w:r w:rsidDel="00000000" w:rsidR="00000000" w:rsidRPr="00000000">
        <w:rPr>
          <w:sz w:val="28"/>
          <w:szCs w:val="28"/>
          <w:rtl w:val="0"/>
        </w:rPr>
        <w:t xml:space="preserve">ХС – холестерин</w:t>
      </w:r>
    </w:p>
    <w:p w:rsidR="00000000" w:rsidDel="00000000" w:rsidP="00000000" w:rsidRDefault="00000000" w:rsidRPr="00000000" w14:paraId="00000063">
      <w:pPr>
        <w:spacing w:line="360" w:lineRule="auto"/>
        <w:ind w:right="-5"/>
        <w:rPr>
          <w:sz w:val="28"/>
          <w:szCs w:val="28"/>
        </w:rPr>
      </w:pPr>
      <w:r w:rsidDel="00000000" w:rsidR="00000000" w:rsidRPr="00000000">
        <w:rPr>
          <w:sz w:val="28"/>
          <w:szCs w:val="28"/>
          <w:rtl w:val="0"/>
        </w:rPr>
        <w:t xml:space="preserve">ХХН – хронічна хвороба нирок</w:t>
      </w:r>
    </w:p>
    <w:p w:rsidR="00000000" w:rsidDel="00000000" w:rsidP="00000000" w:rsidRDefault="00000000" w:rsidRPr="00000000" w14:paraId="00000064">
      <w:pPr>
        <w:spacing w:line="360" w:lineRule="auto"/>
        <w:ind w:right="-5"/>
        <w:rPr>
          <w:sz w:val="28"/>
          <w:szCs w:val="28"/>
        </w:rPr>
      </w:pPr>
      <w:r w:rsidDel="00000000" w:rsidR="00000000" w:rsidRPr="00000000">
        <w:rPr>
          <w:sz w:val="28"/>
          <w:szCs w:val="28"/>
          <w:rtl w:val="0"/>
        </w:rPr>
        <w:t xml:space="preserve">ЦД - цукровий діабет</w:t>
      </w:r>
    </w:p>
    <w:p w:rsidR="00000000" w:rsidDel="00000000" w:rsidP="00000000" w:rsidRDefault="00000000" w:rsidRPr="00000000" w14:paraId="00000065">
      <w:pPr>
        <w:spacing w:line="360" w:lineRule="auto"/>
        <w:ind w:right="-5"/>
        <w:rPr>
          <w:sz w:val="28"/>
          <w:szCs w:val="28"/>
        </w:rPr>
      </w:pPr>
      <w:r w:rsidDel="00000000" w:rsidR="00000000" w:rsidRPr="00000000">
        <w:rPr>
          <w:sz w:val="28"/>
          <w:szCs w:val="28"/>
          <w:rtl w:val="0"/>
        </w:rPr>
        <w:t xml:space="preserve">ЧСС – частота серцевих скорочень</w:t>
      </w:r>
    </w:p>
    <w:p w:rsidR="00000000" w:rsidDel="00000000" w:rsidP="00000000" w:rsidRDefault="00000000" w:rsidRPr="00000000" w14:paraId="00000066">
      <w:pPr>
        <w:spacing w:line="360" w:lineRule="auto"/>
        <w:ind w:right="-5"/>
        <w:rPr>
          <w:sz w:val="28"/>
          <w:szCs w:val="28"/>
        </w:rPr>
      </w:pPr>
      <w:r w:rsidDel="00000000" w:rsidR="00000000" w:rsidRPr="00000000">
        <w:rPr>
          <w:sz w:val="28"/>
          <w:szCs w:val="28"/>
          <w:rtl w:val="0"/>
        </w:rPr>
        <w:t xml:space="preserve">ISH- Міжнародне товариство гіпертензії </w:t>
      </w:r>
    </w:p>
    <w:p w:rsidR="00000000" w:rsidDel="00000000" w:rsidP="00000000" w:rsidRDefault="00000000" w:rsidRPr="00000000" w14:paraId="00000067">
      <w:pPr>
        <w:spacing w:line="360" w:lineRule="auto"/>
        <w:ind w:right="-5"/>
        <w:rPr>
          <w:sz w:val="28"/>
          <w:szCs w:val="28"/>
        </w:rPr>
      </w:pPr>
      <w:r w:rsidDel="00000000" w:rsidR="00000000" w:rsidRPr="00000000">
        <w:rPr>
          <w:sz w:val="28"/>
          <w:szCs w:val="28"/>
          <w:rtl w:val="0"/>
        </w:rPr>
        <w:t xml:space="preserve">WHO - Всесвітня організація охорони здоров’я </w:t>
      </w:r>
    </w:p>
    <w:p w:rsidR="00000000" w:rsidDel="00000000" w:rsidP="00000000" w:rsidRDefault="00000000" w:rsidRPr="00000000" w14:paraId="00000068">
      <w:pPr>
        <w:spacing w:line="360" w:lineRule="auto"/>
        <w:ind w:right="-5"/>
        <w:jc w:val="center"/>
        <w:rPr>
          <w:b w:val="1"/>
          <w:sz w:val="28"/>
          <w:szCs w:val="28"/>
        </w:rPr>
      </w:pPr>
      <w:r w:rsidDel="00000000" w:rsidR="00000000" w:rsidRPr="00000000">
        <w:rPr>
          <w:rtl w:val="0"/>
        </w:rPr>
      </w:r>
    </w:p>
    <w:p w:rsidR="00000000" w:rsidDel="00000000" w:rsidP="00000000" w:rsidRDefault="00000000" w:rsidRPr="00000000" w14:paraId="00000069">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6A">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6B">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6C">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6D">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6E">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6F">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70">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71">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72">
      <w:pPr>
        <w:spacing w:line="360" w:lineRule="auto"/>
        <w:jc w:val="center"/>
        <w:rPr>
          <w:b w:val="1"/>
          <w:sz w:val="28"/>
          <w:szCs w:val="28"/>
        </w:rPr>
      </w:pPr>
      <w:r w:rsidDel="00000000" w:rsidR="00000000" w:rsidRPr="00000000">
        <w:rPr>
          <w:rtl w:val="0"/>
        </w:rPr>
      </w:r>
    </w:p>
    <w:p w:rsidR="00000000" w:rsidDel="00000000" w:rsidP="00000000" w:rsidRDefault="00000000" w:rsidRPr="00000000" w14:paraId="00000073">
      <w:pPr>
        <w:spacing w:line="360" w:lineRule="auto"/>
        <w:jc w:val="center"/>
        <w:rPr>
          <w:b w:val="1"/>
          <w:sz w:val="28"/>
          <w:szCs w:val="28"/>
        </w:rPr>
      </w:pPr>
      <w:r w:rsidDel="00000000" w:rsidR="00000000" w:rsidRPr="00000000">
        <w:rPr>
          <w:b w:val="1"/>
          <w:sz w:val="28"/>
          <w:szCs w:val="28"/>
          <w:rtl w:val="0"/>
        </w:rPr>
        <w:t xml:space="preserve">ВСТУП</w:t>
      </w:r>
    </w:p>
    <w:p w:rsidR="00000000" w:rsidDel="00000000" w:rsidP="00000000" w:rsidRDefault="00000000" w:rsidRPr="00000000" w14:paraId="00000074">
      <w:pPr>
        <w:spacing w:line="360" w:lineRule="auto"/>
        <w:ind w:firstLine="708"/>
        <w:jc w:val="both"/>
        <w:rPr>
          <w:b w:val="1"/>
          <w:sz w:val="28"/>
          <w:szCs w:val="28"/>
        </w:rPr>
      </w:pPr>
      <w:r w:rsidDel="00000000" w:rsidR="00000000" w:rsidRPr="00000000">
        <w:rPr>
          <w:sz w:val="28"/>
          <w:szCs w:val="28"/>
          <w:rtl w:val="0"/>
        </w:rPr>
        <w:t xml:space="preserve">Одна із найбільш розповсюджених причин смертності внаслідок серцево-судинних захворювань – артеріальна гіпертензія: первинна (есенціальна артеріальна гіпертензія (АГ) або гіпертонічна хвороба (ГХ). Чисельність хворих з артеріальною гіпертензією невпинно зростає, що може бути пов'язано із старінням населення планети. Згідно отриманих результатів Фремінгемського дослідження (Framingham Heart Study) у осіб старше 50 років АГ розвивається майже у 50%, у осіб старше 70 років – у 75% жінок і у 65 % чоловіків [1]. Як свідчать дані ВООЗ, до серйозних медичних та економічних наслідків призводить саме невиконання пацієнтами рекомендацій лікаря, що є глобальною проблемою не лише медичного характеру [2]. Дослідження 2010 року, які були проведені в Україні, показали, що кількість хворих на ГХ в містах та селах України становила 29,6 % та 36,3 %, відповідно, а цільових рівней артеріального тиску (АТ) на фоні призначеного лікування досягнуто лише у 15,0 % та 8,0 % відповідно [3,4,5]. Зниження АТ до цільового рівня дозволяє зменшити частоту гострого інфаркту міокарда (ІМ) та цереброваскулярних подій, що неодноразово було доведено в дослідженнях вітчизняних та зарубіжних дослідників [6,7,8,9]. Відсутність досягнення цільового АТ у у 70 % хворих на думку практичних лікарів – низька прихильність до антигіпертензивної терапії, як основна [10,11]. Станом на сьогодні розглядається велика кількість факторів, які впливають на прихильність пацієнтів до режиму терапії, який рекомендований лікарем. Основні фактори, які впливають на комплайєнс: стан психіки хворого, клінічні особливості перебігу АГ, особливості вибраної програми лікування, соціально-економічні [12,13,14]. Причини порушення пацієнтами рекомендацій лікаря: відсутність лікарського контролю - до 58 % [12,14,15].  Тому саме збільшення прихильності хворого до лікування є приорітетним завданням, яке може сприяти підвищенню ефективності призначеної терапії та покращити прогноз для цієї категорії пацієнтів [12,15]. Особливо це актуально для пацієнтів з хронічними неінфекційними захворюваннями та супутньою коморбідною патологією, оскільки лікування таких хворих тривале і в багатьох випадках продовжується протягом усього життя [5]. З метою оцінки прихильності пацієнтів до призначеного лікування використовується удосконалена шкала оцінки прихильності до лікування 8-item Morisky Medication Adherence Scale (MMAS) (D.Е. Morisky, 2008 р), оскільки має певні переваги: висока об'єктивність, простота використання [10]. Безумовно, причини зниження комплайєнсу серед жителів міста та села можуть бути різні, але проблема ця потребує подальшого вивчення. </w:t>
      </w:r>
      <w:r w:rsidDel="00000000" w:rsidR="00000000" w:rsidRPr="00000000">
        <w:rPr>
          <w:rtl w:val="0"/>
        </w:rPr>
      </w:r>
    </w:p>
    <w:p w:rsidR="00000000" w:rsidDel="00000000" w:rsidP="00000000" w:rsidRDefault="00000000" w:rsidRPr="00000000" w14:paraId="00000075">
      <w:pPr>
        <w:spacing w:line="360" w:lineRule="auto"/>
        <w:jc w:val="both"/>
        <w:rPr>
          <w:sz w:val="28"/>
          <w:szCs w:val="28"/>
        </w:rPr>
      </w:pPr>
      <w:r w:rsidDel="00000000" w:rsidR="00000000" w:rsidRPr="00000000">
        <w:rPr>
          <w:sz w:val="28"/>
          <w:szCs w:val="28"/>
          <w:rtl w:val="0"/>
        </w:rPr>
        <w:t xml:space="preserve">Важливу роль у лікуванні АГ відіграє варіабельність АТ (ВАР ), яка може  бути результатом впливу і зовнішніх, і внутрішніх факторів [16]. Незалежний фактор ризику серцево-судинних захворювань та смертності при АГ – підвищення короткострокової ВАР АТ [17, 18]. До підвищення ВАР АТ призводять: порушення баро- та хеморефлекторних механізмів, порушення цілісності ендотелія, підвищення активності симпатичної нервової системи (СНС) [19]. Важко визначити основні фактори впливу на ВАР АТ, оскільки вони будуть індивідуальні для кожного окремого пацієнта, але найчастіше ним буде індекс маси тіла (ІМТ) [20]. Саме надлишкова маса тіла та ожиріння викликають гормональні порушення та змінюють активність біологічно активних речовин (БАР)  - адипонектину, ангіотензину-ІІ, лептину, інсуліну. Як наслідок підвищується активність СНС, порушуються барорефлекторні механізми регуляції серцево-судинної системи (ССС), розивається ендотеліальна дисфункція [21]. Виникає феномен ВАР АТ. </w:t>
      </w:r>
    </w:p>
    <w:p w:rsidR="00000000" w:rsidDel="00000000" w:rsidP="00000000" w:rsidRDefault="00000000" w:rsidRPr="00000000" w14:paraId="00000076">
      <w:pPr>
        <w:spacing w:line="360" w:lineRule="auto"/>
        <w:jc w:val="both"/>
        <w:rPr>
          <w:sz w:val="28"/>
          <w:szCs w:val="28"/>
        </w:rPr>
      </w:pPr>
      <w:r w:rsidDel="00000000" w:rsidR="00000000" w:rsidRPr="00000000">
        <w:rPr>
          <w:b w:val="1"/>
          <w:sz w:val="28"/>
          <w:szCs w:val="28"/>
          <w:rtl w:val="0"/>
        </w:rPr>
        <w:t xml:space="preserve">Мета роботи</w:t>
      </w:r>
      <w:r w:rsidDel="00000000" w:rsidR="00000000" w:rsidRPr="00000000">
        <w:rPr>
          <w:sz w:val="28"/>
          <w:szCs w:val="28"/>
          <w:rtl w:val="0"/>
        </w:rPr>
        <w:t xml:space="preserve"> – оцінити роль фармацевтичної опіки в підвищенні прихильності пацієнтів з АГ та надлишковою масою тіла до використання БКК (а саме амлодипіна). Визначити основні причини низького комплайєнсу у хворих на  артеріальну гіпертензію залежно від територіальної приналежності пацієнтів.</w:t>
      </w:r>
    </w:p>
    <w:p w:rsidR="00000000" w:rsidDel="00000000" w:rsidP="00000000" w:rsidRDefault="00000000" w:rsidRPr="00000000" w14:paraId="00000077">
      <w:pPr>
        <w:spacing w:line="360" w:lineRule="auto"/>
        <w:ind w:right="-5"/>
        <w:jc w:val="both"/>
        <w:rPr>
          <w:sz w:val="28"/>
          <w:szCs w:val="28"/>
          <w:u w:val="single"/>
        </w:rPr>
      </w:pPr>
      <w:r w:rsidDel="00000000" w:rsidR="00000000" w:rsidRPr="00000000">
        <w:rPr>
          <w:b w:val="1"/>
          <w:sz w:val="28"/>
          <w:szCs w:val="28"/>
          <w:rtl w:val="0"/>
        </w:rPr>
        <w:t xml:space="preserve">Завдання дослідження</w:t>
      </w:r>
      <w:r w:rsidDel="00000000" w:rsidR="00000000" w:rsidRPr="00000000">
        <w:rPr>
          <w:sz w:val="28"/>
          <w:szCs w:val="28"/>
          <w:u w:val="single"/>
          <w:rtl w:val="0"/>
        </w:rPr>
        <w:t xml:space="preserve">:</w:t>
      </w:r>
    </w:p>
    <w:p w:rsidR="00000000" w:rsidDel="00000000" w:rsidP="00000000" w:rsidRDefault="00000000" w:rsidRPr="00000000" w14:paraId="00000078">
      <w:pPr>
        <w:spacing w:line="360" w:lineRule="auto"/>
        <w:jc w:val="both"/>
        <w:rPr>
          <w:sz w:val="28"/>
          <w:szCs w:val="28"/>
        </w:rPr>
      </w:pPr>
      <w:r w:rsidDel="00000000" w:rsidR="00000000" w:rsidRPr="00000000">
        <w:rPr>
          <w:sz w:val="28"/>
          <w:szCs w:val="28"/>
          <w:rtl w:val="0"/>
        </w:rPr>
        <w:t xml:space="preserve">1. Провести аналіз прихильності до лікування пацієнтів з артеріальною гіпертензією та надлишковою масою тіла при використанні амлодипіну у вигляді фіксованих та нефіксованих комбінацій в амбулаторній та стаціонарній практиці.</w:t>
      </w:r>
    </w:p>
    <w:p w:rsidR="00000000" w:rsidDel="00000000" w:rsidP="00000000" w:rsidRDefault="00000000" w:rsidRPr="00000000" w14:paraId="00000079">
      <w:pPr>
        <w:spacing w:line="360" w:lineRule="auto"/>
        <w:ind w:right="-5"/>
        <w:jc w:val="both"/>
        <w:rPr>
          <w:sz w:val="28"/>
          <w:szCs w:val="28"/>
        </w:rPr>
      </w:pPr>
      <w:r w:rsidDel="00000000" w:rsidR="00000000" w:rsidRPr="00000000">
        <w:rPr>
          <w:sz w:val="28"/>
          <w:szCs w:val="28"/>
          <w:rtl w:val="0"/>
        </w:rPr>
        <w:t xml:space="preserve">2. Дослідити можливі територіальні відмінності комплайєнсу хворих з артеріальною гіпертензією та надлишковою масою тіла.</w:t>
      </w:r>
    </w:p>
    <w:p w:rsidR="00000000" w:rsidDel="00000000" w:rsidP="00000000" w:rsidRDefault="00000000" w:rsidRPr="00000000" w14:paraId="0000007A">
      <w:pPr>
        <w:spacing w:line="360" w:lineRule="auto"/>
        <w:ind w:right="-5"/>
        <w:jc w:val="both"/>
        <w:rPr>
          <w:sz w:val="28"/>
          <w:szCs w:val="28"/>
        </w:rPr>
      </w:pPr>
      <w:r w:rsidDel="00000000" w:rsidR="00000000" w:rsidRPr="00000000">
        <w:rPr>
          <w:sz w:val="28"/>
          <w:szCs w:val="28"/>
          <w:rtl w:val="0"/>
        </w:rPr>
        <w:t xml:space="preserve">3. Оцінити вплив надлишкової маси тіла на перебіг артеріальної гіпертензії за допомогою оцінки варіабельності АТ, з’ясувати реальну ситуацію динаміки фармакотерапії та її ефективність.</w:t>
      </w:r>
    </w:p>
    <w:p w:rsidR="00000000" w:rsidDel="00000000" w:rsidP="00000000" w:rsidRDefault="00000000" w:rsidRPr="00000000" w14:paraId="0000007B">
      <w:pPr>
        <w:spacing w:line="360" w:lineRule="auto"/>
        <w:ind w:right="-5"/>
        <w:jc w:val="both"/>
        <w:rPr>
          <w:sz w:val="28"/>
          <w:szCs w:val="28"/>
        </w:rPr>
      </w:pPr>
      <w:r w:rsidDel="00000000" w:rsidR="00000000" w:rsidRPr="00000000">
        <w:rPr>
          <w:sz w:val="28"/>
          <w:szCs w:val="28"/>
          <w:rtl w:val="0"/>
        </w:rPr>
        <w:t xml:space="preserve">4. Прослідкувати та оцінити роботу фармацевта при надані фармацевтичної опіки пацієнтам з артеріальною гіпертензією та надлишковою масою тіла.</w:t>
      </w:r>
    </w:p>
    <w:p w:rsidR="00000000" w:rsidDel="00000000" w:rsidP="00000000" w:rsidRDefault="00000000" w:rsidRPr="00000000" w14:paraId="0000007C">
      <w:pPr>
        <w:spacing w:line="360" w:lineRule="auto"/>
        <w:ind w:right="-5"/>
        <w:jc w:val="both"/>
        <w:rPr>
          <w:sz w:val="28"/>
          <w:szCs w:val="28"/>
        </w:rPr>
      </w:pPr>
      <w:r w:rsidDel="00000000" w:rsidR="00000000" w:rsidRPr="00000000">
        <w:rPr>
          <w:b w:val="1"/>
          <w:sz w:val="28"/>
          <w:szCs w:val="28"/>
          <w:rtl w:val="0"/>
        </w:rPr>
        <w:t xml:space="preserve">Об’єкт дослідження:</w:t>
      </w:r>
      <w:r w:rsidDel="00000000" w:rsidR="00000000" w:rsidRPr="00000000">
        <w:rPr>
          <w:sz w:val="28"/>
          <w:szCs w:val="28"/>
          <w:rtl w:val="0"/>
        </w:rPr>
        <w:t xml:space="preserve"> артеріальна гіпертензія та надлишкова маса тіла.</w:t>
      </w:r>
    </w:p>
    <w:p w:rsidR="00000000" w:rsidDel="00000000" w:rsidP="00000000" w:rsidRDefault="00000000" w:rsidRPr="00000000" w14:paraId="0000007D">
      <w:pPr>
        <w:spacing w:line="360" w:lineRule="auto"/>
        <w:ind w:right="-5"/>
        <w:jc w:val="both"/>
        <w:rPr>
          <w:b w:val="1"/>
          <w:sz w:val="28"/>
          <w:szCs w:val="28"/>
        </w:rPr>
      </w:pPr>
      <w:r w:rsidDel="00000000" w:rsidR="00000000" w:rsidRPr="00000000">
        <w:rPr>
          <w:b w:val="1"/>
          <w:sz w:val="28"/>
          <w:szCs w:val="28"/>
          <w:rtl w:val="0"/>
        </w:rPr>
        <w:t xml:space="preserve">Предмет дослідження:</w:t>
      </w:r>
    </w:p>
    <w:p w:rsidR="00000000" w:rsidDel="00000000" w:rsidP="00000000" w:rsidRDefault="00000000" w:rsidRPr="00000000" w14:paraId="0000007E">
      <w:pPr>
        <w:numPr>
          <w:ilvl w:val="0"/>
          <w:numId w:val="6"/>
        </w:numPr>
        <w:spacing w:line="360" w:lineRule="auto"/>
        <w:ind w:left="720" w:right="-5" w:hanging="360"/>
        <w:jc w:val="both"/>
        <w:rPr>
          <w:sz w:val="28"/>
          <w:szCs w:val="28"/>
        </w:rPr>
      </w:pPr>
      <w:r w:rsidDel="00000000" w:rsidR="00000000" w:rsidRPr="00000000">
        <w:rPr>
          <w:color w:val="000000"/>
          <w:sz w:val="28"/>
          <w:szCs w:val="28"/>
          <w:rtl w:val="0"/>
        </w:rPr>
        <w:t xml:space="preserve">ефективність блокаторів повільних кальцієвих каналів L-типу при використанні в якості медикаментозного лікування у пацієнтів з АГ</w:t>
      </w:r>
      <w:r w:rsidDel="00000000" w:rsidR="00000000" w:rsidRPr="00000000">
        <w:rPr>
          <w:sz w:val="28"/>
          <w:szCs w:val="28"/>
          <w:rtl w:val="0"/>
        </w:rPr>
        <w:t xml:space="preserve">;</w:t>
      </w:r>
    </w:p>
    <w:p w:rsidR="00000000" w:rsidDel="00000000" w:rsidP="00000000" w:rsidRDefault="00000000" w:rsidRPr="00000000" w14:paraId="0000007F">
      <w:pPr>
        <w:numPr>
          <w:ilvl w:val="0"/>
          <w:numId w:val="6"/>
        </w:numPr>
        <w:spacing w:line="360" w:lineRule="auto"/>
        <w:ind w:left="720" w:right="-5" w:hanging="360"/>
        <w:jc w:val="both"/>
        <w:rPr>
          <w:sz w:val="28"/>
          <w:szCs w:val="28"/>
        </w:rPr>
      </w:pPr>
      <w:r w:rsidDel="00000000" w:rsidR="00000000" w:rsidRPr="00000000">
        <w:rPr>
          <w:sz w:val="28"/>
          <w:szCs w:val="28"/>
          <w:rtl w:val="0"/>
        </w:rPr>
        <w:t xml:space="preserve">вплив амлодипіну на метаболічні показники;</w:t>
      </w:r>
    </w:p>
    <w:p w:rsidR="00000000" w:rsidDel="00000000" w:rsidP="00000000" w:rsidRDefault="00000000" w:rsidRPr="00000000" w14:paraId="00000080">
      <w:pPr>
        <w:numPr>
          <w:ilvl w:val="0"/>
          <w:numId w:val="6"/>
        </w:numPr>
        <w:spacing w:line="360" w:lineRule="auto"/>
        <w:ind w:left="720" w:right="-5" w:hanging="360"/>
        <w:jc w:val="both"/>
        <w:rPr>
          <w:sz w:val="28"/>
          <w:szCs w:val="28"/>
        </w:rPr>
      </w:pPr>
      <w:r w:rsidDel="00000000" w:rsidR="00000000" w:rsidRPr="00000000">
        <w:rPr>
          <w:sz w:val="28"/>
          <w:szCs w:val="28"/>
          <w:rtl w:val="0"/>
        </w:rPr>
        <w:t xml:space="preserve">комплайєнс пацієнтів при призначенні різних варіантів антигіпертензивної терапії;</w:t>
      </w:r>
    </w:p>
    <w:p w:rsidR="00000000" w:rsidDel="00000000" w:rsidP="00000000" w:rsidRDefault="00000000" w:rsidRPr="00000000" w14:paraId="00000081">
      <w:pPr>
        <w:numPr>
          <w:ilvl w:val="0"/>
          <w:numId w:val="6"/>
        </w:numPr>
        <w:spacing w:line="360" w:lineRule="auto"/>
        <w:ind w:left="720" w:right="-5" w:hanging="360"/>
        <w:jc w:val="both"/>
        <w:rPr>
          <w:sz w:val="28"/>
          <w:szCs w:val="28"/>
        </w:rPr>
      </w:pPr>
      <w:r w:rsidDel="00000000" w:rsidR="00000000" w:rsidRPr="00000000">
        <w:rPr>
          <w:sz w:val="28"/>
          <w:szCs w:val="28"/>
          <w:rtl w:val="0"/>
        </w:rPr>
        <w:t xml:space="preserve">мотивація провізорів та пацієнтів з артеріальною гіпертензією та надлишковою масою.  </w:t>
      </w:r>
    </w:p>
    <w:p w:rsidR="00000000" w:rsidDel="00000000" w:rsidP="00000000" w:rsidRDefault="00000000" w:rsidRPr="00000000" w14:paraId="00000082">
      <w:pPr>
        <w:spacing w:line="360" w:lineRule="auto"/>
        <w:ind w:right="-5"/>
        <w:jc w:val="both"/>
        <w:rPr>
          <w:b w:val="1"/>
          <w:sz w:val="28"/>
          <w:szCs w:val="28"/>
        </w:rPr>
      </w:pPr>
      <w:r w:rsidDel="00000000" w:rsidR="00000000" w:rsidRPr="00000000">
        <w:rPr>
          <w:b w:val="1"/>
          <w:sz w:val="28"/>
          <w:szCs w:val="28"/>
          <w:rtl w:val="0"/>
        </w:rPr>
        <w:t xml:space="preserve">Методи дослідження:</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5"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загально-клінічні (анамнестичне та фізикальне обстеження);</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5"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лабораторно-інструментальні методи ;</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5"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добовий моніторинг АТ;</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5"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опитувальники якості життя та прихильності до лікування, проведення анкетування пацієнтів та фармацевтів.</w:t>
      </w:r>
    </w:p>
    <w:p w:rsidR="00000000" w:rsidDel="00000000" w:rsidP="00000000" w:rsidRDefault="00000000" w:rsidRPr="00000000" w14:paraId="00000087">
      <w:pPr>
        <w:spacing w:line="360" w:lineRule="auto"/>
        <w:ind w:right="-5"/>
        <w:jc w:val="both"/>
        <w:rPr>
          <w:b w:val="1"/>
          <w:sz w:val="28"/>
          <w:szCs w:val="28"/>
        </w:rPr>
      </w:pPr>
      <w:r w:rsidDel="00000000" w:rsidR="00000000" w:rsidRPr="00000000">
        <w:rPr>
          <w:b w:val="1"/>
          <w:sz w:val="28"/>
          <w:szCs w:val="28"/>
          <w:rtl w:val="0"/>
        </w:rPr>
        <w:t xml:space="preserve">Наукова новизна та значення отриманих результатів.</w:t>
      </w:r>
    </w:p>
    <w:p w:rsidR="00000000" w:rsidDel="00000000" w:rsidP="00000000" w:rsidRDefault="00000000" w:rsidRPr="00000000" w14:paraId="00000088">
      <w:pPr>
        <w:spacing w:line="360" w:lineRule="auto"/>
        <w:ind w:right="-5"/>
        <w:jc w:val="both"/>
        <w:rPr>
          <w:sz w:val="28"/>
          <w:szCs w:val="28"/>
        </w:rPr>
      </w:pPr>
      <w:r w:rsidDel="00000000" w:rsidR="00000000" w:rsidRPr="00000000">
        <w:rPr>
          <w:sz w:val="28"/>
          <w:szCs w:val="28"/>
          <w:rtl w:val="0"/>
        </w:rPr>
        <w:t xml:space="preserve">В магістерській роботі вперше була проведена комплексна оцінка впливу надлишковою маси тіла на перебіг артеріальної гіпертензії за допомогою інструментального методу фіксації АТ – добового моніторингу АТ та визначені фактори, які впливають на прихильність до лікування антигіпертензвними препаратами пацієнтів з різним територіальним розташуванням; вплив тривалодіючих антигіпертензивних препаратів на комплайєнс пацієнтів.</w:t>
      </w:r>
    </w:p>
    <w:p w:rsidR="00000000" w:rsidDel="00000000" w:rsidP="00000000" w:rsidRDefault="00000000" w:rsidRPr="00000000" w14:paraId="00000089">
      <w:pPr>
        <w:spacing w:line="360" w:lineRule="auto"/>
        <w:jc w:val="both"/>
        <w:rPr>
          <w:b w:val="1"/>
          <w:sz w:val="28"/>
          <w:szCs w:val="28"/>
        </w:rPr>
      </w:pPr>
      <w:r w:rsidDel="00000000" w:rsidR="00000000" w:rsidRPr="00000000">
        <w:rPr>
          <w:b w:val="1"/>
          <w:sz w:val="28"/>
          <w:szCs w:val="28"/>
          <w:rtl w:val="0"/>
        </w:rPr>
        <w:t xml:space="preserve">Практичне значення отриманих результатів.</w:t>
      </w:r>
    </w:p>
    <w:p w:rsidR="00000000" w:rsidDel="00000000" w:rsidP="00000000" w:rsidRDefault="00000000" w:rsidRPr="00000000" w14:paraId="0000008A">
      <w:pPr>
        <w:spacing w:line="360" w:lineRule="auto"/>
        <w:jc w:val="both"/>
        <w:rPr>
          <w:sz w:val="28"/>
          <w:szCs w:val="28"/>
        </w:rPr>
      </w:pPr>
      <w:r w:rsidDel="00000000" w:rsidR="00000000" w:rsidRPr="00000000">
        <w:rPr>
          <w:sz w:val="28"/>
          <w:szCs w:val="28"/>
          <w:rtl w:val="0"/>
        </w:rPr>
        <w:t xml:space="preserve">Отримані результати щодо використання амлодипіну у пацієнтів з артеріальною гіпертензією та надлишковою масою тіла дозволяють фахівцям терапевтичного напрямку підвищити прихильність до терапії антигіпертензивними препаратами, що сприятиме підвищенню ефективності антигіпертензивної терапії, профілактуватиме ускладненння в цій групі хворих та покращуватиме їх якість життя.</w:t>
      </w:r>
    </w:p>
    <w:p w:rsidR="00000000" w:rsidDel="00000000" w:rsidP="00000000" w:rsidRDefault="00000000" w:rsidRPr="00000000" w14:paraId="0000008B">
      <w:pPr>
        <w:spacing w:line="360" w:lineRule="auto"/>
        <w:ind w:right="-5"/>
        <w:rPr>
          <w:b w:val="1"/>
          <w:sz w:val="28"/>
          <w:szCs w:val="28"/>
        </w:rPr>
      </w:pPr>
      <w:r w:rsidDel="00000000" w:rsidR="00000000" w:rsidRPr="00000000">
        <w:rPr>
          <w:b w:val="1"/>
          <w:sz w:val="28"/>
          <w:szCs w:val="28"/>
          <w:rtl w:val="0"/>
        </w:rPr>
        <w:t xml:space="preserve">Апробація результатів</w:t>
      </w:r>
    </w:p>
    <w:p w:rsidR="00000000" w:rsidDel="00000000" w:rsidP="00000000" w:rsidRDefault="00000000" w:rsidRPr="00000000" w14:paraId="0000008C">
      <w:pPr>
        <w:spacing w:line="360" w:lineRule="auto"/>
        <w:ind w:right="-5"/>
        <w:jc w:val="both"/>
        <w:rPr>
          <w:sz w:val="28"/>
          <w:szCs w:val="28"/>
        </w:rPr>
      </w:pPr>
      <w:r w:rsidDel="00000000" w:rsidR="00000000" w:rsidRPr="00000000">
        <w:rPr>
          <w:sz w:val="28"/>
          <w:szCs w:val="28"/>
          <w:rtl w:val="0"/>
        </w:rPr>
        <w:t xml:space="preserve">1.За результатами проведеного дослідження були опубліковані тези на</w:t>
      </w:r>
    </w:p>
    <w:p w:rsidR="00000000" w:rsidDel="00000000" w:rsidP="00000000" w:rsidRDefault="00000000" w:rsidRPr="00000000" w14:paraId="0000008D">
      <w:pPr>
        <w:spacing w:line="360" w:lineRule="auto"/>
        <w:ind w:right="-5"/>
        <w:jc w:val="both"/>
        <w:rPr>
          <w:sz w:val="28"/>
          <w:szCs w:val="28"/>
        </w:rPr>
      </w:pPr>
      <w:r w:rsidDel="00000000" w:rsidR="00000000" w:rsidRPr="00000000">
        <w:rPr>
          <w:sz w:val="28"/>
          <w:szCs w:val="28"/>
          <w:rtl w:val="0"/>
        </w:rPr>
        <w:t xml:space="preserve">Науково-практичній конференції з міжнародною участю, присвяченій 25-річчю фармацевтичного факультету НМУ ім. О.О. Богомольця «Фармацевтична освіта, наука та практика: проблеми, перспективи розвитку», 19-20 грудня 2023 р., Київ.</w:t>
      </w:r>
    </w:p>
    <w:p w:rsidR="00000000" w:rsidDel="00000000" w:rsidP="00000000" w:rsidRDefault="00000000" w:rsidRPr="00000000" w14:paraId="0000008E">
      <w:pPr>
        <w:spacing w:after="200" w:line="360" w:lineRule="auto"/>
        <w:rPr>
          <w:sz w:val="28"/>
          <w:szCs w:val="28"/>
        </w:rPr>
      </w:pPr>
      <w:r w:rsidDel="00000000" w:rsidR="00000000" w:rsidRPr="00000000">
        <w:rPr>
          <w:sz w:val="28"/>
          <w:szCs w:val="28"/>
          <w:rtl w:val="0"/>
        </w:rPr>
        <w:t xml:space="preserve">2. Основні результати магістерської роботи викладено на конкурсі в рамках конференції «Клінічна фармакологія та фармацевтична опіка: сучасні тренди», 12-13 грудня 2023 року, м. Київ.</w:t>
      </w:r>
    </w:p>
    <w:p w:rsidR="00000000" w:rsidDel="00000000" w:rsidP="00000000" w:rsidRDefault="00000000" w:rsidRPr="00000000" w14:paraId="0000008F">
      <w:pPr>
        <w:spacing w:after="200" w:line="360" w:lineRule="auto"/>
        <w:rPr>
          <w:sz w:val="28"/>
          <w:szCs w:val="28"/>
        </w:rPr>
      </w:pPr>
      <w:r w:rsidDel="00000000" w:rsidR="00000000" w:rsidRPr="00000000">
        <w:rPr>
          <w:b w:val="1"/>
          <w:sz w:val="28"/>
          <w:szCs w:val="28"/>
          <w:rtl w:val="0"/>
        </w:rPr>
        <w:t xml:space="preserve">Структура роботи.</w:t>
      </w:r>
      <w:r w:rsidDel="00000000" w:rsidR="00000000" w:rsidRPr="00000000">
        <w:rPr>
          <w:rtl w:val="0"/>
        </w:rPr>
      </w:r>
    </w:p>
    <w:p w:rsidR="00000000" w:rsidDel="00000000" w:rsidP="00000000" w:rsidRDefault="00000000" w:rsidRPr="00000000" w14:paraId="00000090">
      <w:pPr>
        <w:spacing w:line="360" w:lineRule="auto"/>
        <w:ind w:right="-5"/>
        <w:jc w:val="both"/>
        <w:rPr>
          <w:sz w:val="28"/>
          <w:szCs w:val="28"/>
        </w:rPr>
      </w:pPr>
      <w:r w:rsidDel="00000000" w:rsidR="00000000" w:rsidRPr="00000000">
        <w:rPr>
          <w:sz w:val="28"/>
          <w:szCs w:val="28"/>
          <w:rtl w:val="0"/>
        </w:rPr>
        <w:t xml:space="preserve">Робота виконана на 74 сторінках, складається з 3 розділів, містить 21 таблицю та 8 рисунків. Список літератури містить 93 літературних джерела.</w:t>
      </w:r>
    </w:p>
    <w:p w:rsidR="00000000" w:rsidDel="00000000" w:rsidP="00000000" w:rsidRDefault="00000000" w:rsidRPr="00000000" w14:paraId="00000091">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92">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93">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94">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95">
      <w:pPr>
        <w:spacing w:line="360" w:lineRule="auto"/>
        <w:ind w:right="-5"/>
        <w:rPr>
          <w:b w:val="1"/>
          <w:sz w:val="28"/>
          <w:szCs w:val="28"/>
        </w:rPr>
      </w:pPr>
      <w:r w:rsidDel="00000000" w:rsidR="00000000" w:rsidRPr="00000000">
        <w:rPr>
          <w:rtl w:val="0"/>
        </w:rPr>
      </w:r>
    </w:p>
    <w:p w:rsidR="00000000" w:rsidDel="00000000" w:rsidP="00000000" w:rsidRDefault="00000000" w:rsidRPr="00000000" w14:paraId="00000096">
      <w:pPr>
        <w:spacing w:line="360" w:lineRule="auto"/>
        <w:ind w:right="-5"/>
        <w:rPr>
          <w:b w:val="1"/>
          <w:sz w:val="28"/>
          <w:szCs w:val="28"/>
        </w:rPr>
      </w:pPr>
      <w:r w:rsidDel="00000000" w:rsidR="00000000" w:rsidRPr="00000000">
        <w:rPr>
          <w:rtl w:val="0"/>
        </w:rPr>
      </w:r>
    </w:p>
    <w:p w:rsidR="00000000" w:rsidDel="00000000" w:rsidP="00000000" w:rsidRDefault="00000000" w:rsidRPr="00000000" w14:paraId="00000097">
      <w:pPr>
        <w:spacing w:line="360" w:lineRule="auto"/>
        <w:ind w:right="-5"/>
        <w:jc w:val="center"/>
        <w:rPr>
          <w:b w:val="1"/>
          <w:sz w:val="28"/>
          <w:szCs w:val="28"/>
        </w:rPr>
      </w:pPr>
      <w:r w:rsidDel="00000000" w:rsidR="00000000" w:rsidRPr="00000000">
        <w:rPr>
          <w:rtl w:val="0"/>
        </w:rPr>
      </w:r>
    </w:p>
    <w:p w:rsidR="00000000" w:rsidDel="00000000" w:rsidP="00000000" w:rsidRDefault="00000000" w:rsidRPr="00000000" w14:paraId="00000098">
      <w:pPr>
        <w:spacing w:line="360" w:lineRule="auto"/>
        <w:ind w:right="-5"/>
        <w:jc w:val="center"/>
        <w:rPr>
          <w:b w:val="1"/>
          <w:sz w:val="28"/>
          <w:szCs w:val="28"/>
        </w:rPr>
      </w:pPr>
      <w:r w:rsidDel="00000000" w:rsidR="00000000" w:rsidRPr="00000000">
        <w:rPr>
          <w:rtl w:val="0"/>
        </w:rPr>
      </w:r>
    </w:p>
    <w:p w:rsidR="00000000" w:rsidDel="00000000" w:rsidP="00000000" w:rsidRDefault="00000000" w:rsidRPr="00000000" w14:paraId="00000099">
      <w:pPr>
        <w:spacing w:line="360" w:lineRule="auto"/>
        <w:ind w:right="-5"/>
        <w:jc w:val="center"/>
        <w:rPr>
          <w:b w:val="1"/>
          <w:sz w:val="28"/>
          <w:szCs w:val="28"/>
        </w:rPr>
      </w:pPr>
      <w:bookmarkStart w:colFirst="0" w:colLast="0" w:name="_gjdgxs" w:id="0"/>
      <w:bookmarkEnd w:id="0"/>
      <w:r w:rsidDel="00000000" w:rsidR="00000000" w:rsidRPr="00000000">
        <w:rPr>
          <w:b w:val="1"/>
          <w:sz w:val="28"/>
          <w:szCs w:val="28"/>
          <w:rtl w:val="0"/>
        </w:rPr>
        <w:t xml:space="preserve">РОЗДІЛ І</w:t>
      </w:r>
    </w:p>
    <w:p w:rsidR="00000000" w:rsidDel="00000000" w:rsidP="00000000" w:rsidRDefault="00000000" w:rsidRPr="00000000" w14:paraId="0000009A">
      <w:pPr>
        <w:spacing w:line="360" w:lineRule="auto"/>
        <w:ind w:right="-5"/>
        <w:jc w:val="center"/>
        <w:rPr>
          <w:b w:val="1"/>
          <w:sz w:val="28"/>
          <w:szCs w:val="28"/>
        </w:rPr>
      </w:pPr>
      <w:r w:rsidDel="00000000" w:rsidR="00000000" w:rsidRPr="00000000">
        <w:rPr>
          <w:b w:val="1"/>
          <w:sz w:val="28"/>
          <w:szCs w:val="28"/>
          <w:rtl w:val="0"/>
        </w:rPr>
        <w:t xml:space="preserve">СУЧАСНІ УЯВЛЕННЯ ЩОДО ЕТІОЛОГІЇ, ПАТОГЕНЕЗУ ТА ДІАГНОСТИКИ АРТЕРІАЛЬНОЇ ГІПЕРТЕНЗІЇ ТА НАДЛИШКОВОЇ МАСИ ТІЛА. </w:t>
      </w:r>
    </w:p>
    <w:p w:rsidR="00000000" w:rsidDel="00000000" w:rsidP="00000000" w:rsidRDefault="00000000" w:rsidRPr="00000000" w14:paraId="0000009B">
      <w:pPr>
        <w:spacing w:line="360" w:lineRule="auto"/>
        <w:ind w:right="-5"/>
        <w:jc w:val="center"/>
        <w:rPr>
          <w:b w:val="1"/>
          <w:sz w:val="28"/>
          <w:szCs w:val="28"/>
        </w:rPr>
      </w:pPr>
      <w:r w:rsidDel="00000000" w:rsidR="00000000" w:rsidRPr="00000000">
        <w:rPr>
          <w:b w:val="1"/>
          <w:sz w:val="28"/>
          <w:szCs w:val="28"/>
          <w:rtl w:val="0"/>
        </w:rPr>
        <w:t xml:space="preserve">ОГЛЯД ЛІТЕРАТУРИ</w:t>
      </w:r>
    </w:p>
    <w:p w:rsidR="00000000" w:rsidDel="00000000" w:rsidP="00000000" w:rsidRDefault="00000000" w:rsidRPr="00000000" w14:paraId="0000009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120" w:before="0" w:line="360" w:lineRule="auto"/>
        <w:ind w:left="720" w:right="0" w:hanging="720"/>
        <w:jc w:val="both"/>
        <w:rPr>
          <w:rFonts w:ascii="Times New Roman" w:cs="Times New Roman" w:eastAsia="Times New Roman" w:hAnsi="Times New Roman"/>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Класифікація артеріальної гіпертензії, діагностичні критерії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ініціативи професора Альберто Занкетті рекомендації по веденню артеріальної гіпертензії (АГ) Європейського товариства гіпертензії (ESH) вперше були запропоновані 20 років тому – в 2003 році. Дослідник мав думку, що європейські експерти з проблем АГ мають висловити свою думку, а не посилатися на рекомендації  Міжнародного товариства гіпертензії (ISH), Всесвітньої організації охорони здоров’я (WHO). Настанови ESH стали найціннішою роботою в сфері медицини. В умовах глобалізації, технічного та наукового прогресу ESH періодично оновлює рекомендації  [22].  В 2023 році ESH були видані настанови із змінами щодо патофізіології, класифікації, діагностики АГ на </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32-й Щорічній європейській нараді з питань гіпертензії та серцево-судинного захисту у м. Мілан, Італія. Крім того, дослідники дали підтвердження визначенню АГ, дали вказівки щодо стратегії лікування АГ для різних категорій пацієнтів.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Згідно рекомендацій ESH (2023), артеріальна гіпертензія (АГ) – рівень офісного систолічного артеріального тиску (САТ) при повторному вимірюванні  ≥140 мм рт. ст. та/або значення діастолічного артеріального тиску (ДАТ) ≥90 мм рт. ст. [22]. Варто зазначити, що в останніх рекомендаціях наголошується на правильному алгоритмі вимірювання АТ з використанням методу автоматизованого вимірювання АТ на основі манжети. Однак у настанові ESH (2023) наголошується, що має місце певний зв'язок між АТ та ризиком серцево-судинних захворювань (ССЗ)/летальних ниркових подій при рівні офісних показників САТ &gt;115 мм рт. ст. і ДАТ &gt;75 мм рт. ст.</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Підхід до класифікації АТ та ступенів АГ залишається в порівнянні з попередніми рекомендаціями незмінним (табл. 1.1).</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Таблиця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Класифікація АГ</w:t>
      </w:r>
    </w:p>
    <w:tbl>
      <w:tblPr>
        <w:tblStyle w:val="Table1"/>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2"/>
        <w:gridCol w:w="1377"/>
        <w:gridCol w:w="1736"/>
        <w:gridCol w:w="3113"/>
        <w:tblGridChange w:id="0">
          <w:tblGrid>
            <w:gridCol w:w="3112"/>
            <w:gridCol w:w="1377"/>
            <w:gridCol w:w="1736"/>
            <w:gridCol w:w="3113"/>
          </w:tblGrid>
        </w:tblGridChange>
      </w:tblGrid>
      <w:tr>
        <w:trPr>
          <w:cantSplit w:val="0"/>
          <w:tblHeader w:val="0"/>
        </w:trPr>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Категорія АТ/Ступінь АГ</w:t>
            </w:r>
          </w:p>
        </w:tc>
        <w:tc>
          <w:tcPr>
            <w:gridSpan w:val="2"/>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САТ (мм рт.ст.)</w:t>
            </w:r>
          </w:p>
        </w:tc>
        <w:tc>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 (мм рт.ст.)</w:t>
            </w:r>
          </w:p>
        </w:tc>
      </w:tr>
      <w:tr>
        <w:trPr>
          <w:cantSplit w:val="0"/>
          <w:tblHeader w:val="0"/>
        </w:trPr>
        <w:tc>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Оптимальний </w:t>
            </w:r>
          </w:p>
        </w:tc>
        <w:tc>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&lt;120</w:t>
            </w:r>
          </w:p>
        </w:tc>
        <w:tc>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w:t>
            </w:r>
          </w:p>
        </w:tc>
        <w:tc>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&lt;80</w:t>
            </w:r>
          </w:p>
        </w:tc>
      </w:tr>
      <w:tr>
        <w:trPr>
          <w:cantSplit w:val="0"/>
          <w:tblHeader w:val="0"/>
        </w:trPr>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Нормальний </w:t>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120-129</w:t>
            </w:r>
          </w:p>
        </w:tc>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w:t>
            </w:r>
          </w:p>
        </w:tc>
        <w:tc>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80-84</w:t>
            </w:r>
          </w:p>
        </w:tc>
      </w:tr>
      <w:tr>
        <w:trPr>
          <w:cantSplit w:val="0"/>
          <w:tblHeader w:val="0"/>
        </w:trPr>
        <w:tc>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нормальний</w:t>
            </w:r>
          </w:p>
        </w:tc>
        <w:tc>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130-139</w:t>
            </w:r>
          </w:p>
        </w:tc>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та/або</w:t>
            </w:r>
          </w:p>
        </w:tc>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85-89</w:t>
            </w:r>
          </w:p>
        </w:tc>
      </w:tr>
      <w:tr>
        <w:trPr>
          <w:cantSplit w:val="0"/>
          <w:tblHeader w:val="0"/>
        </w:trPr>
        <w:tc>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АГ 1 ступеня</w:t>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140-159</w:t>
            </w:r>
          </w:p>
        </w:tc>
        <w:tc>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та/або</w:t>
            </w:r>
          </w:p>
        </w:tc>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90-99</w:t>
            </w:r>
          </w:p>
        </w:tc>
      </w:tr>
      <w:tr>
        <w:trPr>
          <w:cantSplit w:val="0"/>
          <w:tblHeader w:val="0"/>
        </w:trPr>
        <w:tc>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АГ 2 ступеня</w:t>
            </w:r>
          </w:p>
        </w:tc>
        <w:tc>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160-179</w:t>
            </w:r>
          </w:p>
        </w:tc>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та/або</w:t>
            </w:r>
          </w:p>
        </w:tc>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100-109</w:t>
            </w:r>
          </w:p>
        </w:tc>
      </w:tr>
      <w:tr>
        <w:trPr>
          <w:cantSplit w:val="0"/>
          <w:tblHeader w:val="0"/>
        </w:trPr>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АГ  3 ступеня</w:t>
            </w:r>
          </w:p>
        </w:tc>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≥180</w:t>
            </w:r>
          </w:p>
        </w:tc>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та/або</w:t>
            </w:r>
          </w:p>
        </w:tc>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w:t>
            </w:r>
          </w:p>
        </w:tc>
      </w:tr>
      <w:tr>
        <w:trPr>
          <w:cantSplit w:val="0"/>
          <w:tblHeader w:val="0"/>
        </w:trPr>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Ізольована систолічна гіпертензія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p>
        </w:tc>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≥140</w:t>
            </w:r>
          </w:p>
        </w:tc>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w:t>
            </w:r>
          </w:p>
        </w:tc>
        <w:tc>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&lt;90</w:t>
            </w:r>
          </w:p>
        </w:tc>
      </w:tr>
      <w:tr>
        <w:trPr>
          <w:cantSplit w:val="0"/>
          <w:tblHeader w:val="0"/>
        </w:trPr>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Ізольована діастолічна гіпертензія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w:t>
            </w:r>
            <w:r w:rsidDel="00000000" w:rsidR="00000000" w:rsidRPr="00000000">
              <w:rPr>
                <w:rtl w:val="0"/>
              </w:rPr>
            </w:r>
          </w:p>
        </w:tc>
        <w:tc>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&lt;140</w:t>
            </w:r>
          </w:p>
        </w:tc>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w:t>
            </w:r>
          </w:p>
        </w:tc>
        <w:tc>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≥90</w:t>
            </w:r>
          </w:p>
        </w:tc>
      </w:tr>
      <w:tr>
        <w:trPr>
          <w:cantSplit w:val="0"/>
          <w:tblHeader w:val="0"/>
        </w:trPr>
        <w:tc>
          <w:tcPr>
            <w:gridSpan w:val="4"/>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примітки: категорія АТ визначається найвищим рівнем АТ (САТ або ДАТ);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ступінь ізольованої систолічної/діастолічної гіпертензії оцінюється як 1, 2, 3 відповідно до значень САТ/ДАТ у зазначених діапазонах. Класифікація використовується для підлітків віком від 15 років</w:t>
            </w:r>
          </w:p>
        </w:tc>
      </w:tr>
    </w:tbl>
    <w:p w:rsidR="00000000" w:rsidDel="00000000" w:rsidP="00000000" w:rsidRDefault="00000000" w:rsidRPr="00000000" w14:paraId="000000C9">
      <w:pPr>
        <w:spacing w:line="360" w:lineRule="auto"/>
        <w:ind w:right="-5"/>
        <w:jc w:val="both"/>
        <w:rPr>
          <w:sz w:val="28"/>
          <w:szCs w:val="28"/>
        </w:rPr>
      </w:pPr>
      <w:r w:rsidDel="00000000" w:rsidR="00000000" w:rsidRPr="00000000">
        <w:rPr>
          <w:sz w:val="28"/>
          <w:szCs w:val="28"/>
          <w:rtl w:val="0"/>
        </w:rPr>
        <w:t xml:space="preserve">Окрім  того розрізняють стадії захворювання:</w:t>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5" w:hanging="360"/>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стадія 1: неускладнена АГ (без ураження органів-мішеней, установленого ССЗ або ХХН ≥);</w:t>
      </w:r>
    </w:p>
    <w:p w:rsidR="00000000" w:rsidDel="00000000" w:rsidP="00000000" w:rsidRDefault="00000000" w:rsidRPr="00000000" w14:paraId="000000CB">
      <w:pPr>
        <w:numPr>
          <w:ilvl w:val="0"/>
          <w:numId w:val="7"/>
        </w:numPr>
        <w:shd w:fill="ffffff" w:val="clear"/>
        <w:spacing w:line="360" w:lineRule="auto"/>
        <w:ind w:left="300" w:hanging="360"/>
        <w:jc w:val="both"/>
        <w:rPr>
          <w:color w:val="000000"/>
        </w:rPr>
      </w:pPr>
      <w:r w:rsidDel="00000000" w:rsidR="00000000" w:rsidRPr="00000000">
        <w:rPr>
          <w:sz w:val="28"/>
          <w:szCs w:val="28"/>
          <w:rtl w:val="0"/>
        </w:rPr>
        <w:t xml:space="preserve">стадія 2: </w:t>
      </w:r>
      <w:r w:rsidDel="00000000" w:rsidR="00000000" w:rsidRPr="00000000">
        <w:rPr>
          <w:color w:val="000000"/>
          <w:sz w:val="28"/>
          <w:szCs w:val="28"/>
          <w:rtl w:val="0"/>
        </w:rPr>
        <w:t xml:space="preserve">наявність ураження органів-мішеней, ХХН 3 ступеня або цукрового діабету;</w:t>
      </w:r>
    </w:p>
    <w:p w:rsidR="00000000" w:rsidDel="00000000" w:rsidP="00000000" w:rsidRDefault="00000000" w:rsidRPr="00000000" w14:paraId="000000CC">
      <w:pPr>
        <w:numPr>
          <w:ilvl w:val="0"/>
          <w:numId w:val="7"/>
        </w:numPr>
        <w:shd w:fill="ffffff" w:val="clear"/>
        <w:spacing w:line="360" w:lineRule="auto"/>
        <w:ind w:left="300" w:hanging="360"/>
        <w:rPr>
          <w:color w:val="000000"/>
        </w:rPr>
      </w:pPr>
      <w:r w:rsidDel="00000000" w:rsidR="00000000" w:rsidRPr="00000000">
        <w:rPr>
          <w:color w:val="000000"/>
          <w:sz w:val="28"/>
          <w:szCs w:val="28"/>
          <w:rtl w:val="0"/>
        </w:rPr>
        <w:t xml:space="preserve">стадія 3: встановлене ССЗ або ХХН 4 або 5 стадії.</w:t>
      </w:r>
    </w:p>
    <w:p w:rsidR="00000000" w:rsidDel="00000000" w:rsidP="00000000" w:rsidRDefault="00000000" w:rsidRPr="00000000" w14:paraId="000000CD">
      <w:pPr>
        <w:spacing w:line="360" w:lineRule="auto"/>
        <w:ind w:right="-5"/>
        <w:jc w:val="both"/>
        <w:rPr>
          <w:sz w:val="28"/>
          <w:szCs w:val="28"/>
        </w:rPr>
      </w:pPr>
      <w:r w:rsidDel="00000000" w:rsidR="00000000" w:rsidRPr="00000000">
        <w:rPr>
          <w:sz w:val="28"/>
          <w:szCs w:val="28"/>
          <w:rtl w:val="0"/>
        </w:rPr>
        <w:t xml:space="preserve">Потрібно розуміти , що рівень підвищеного АТ та ризик ССЗ чітко пов'язані між собою. Це розуміння стосується усіх етнічних та вікових груп (рис. 1.1).  </w:t>
      </w:r>
    </w:p>
    <w:p w:rsidR="00000000" w:rsidDel="00000000" w:rsidP="00000000" w:rsidRDefault="00000000" w:rsidRPr="00000000" w14:paraId="000000CE">
      <w:pPr>
        <w:spacing w:line="360" w:lineRule="auto"/>
        <w:jc w:val="both"/>
        <w:rPr>
          <w:sz w:val="28"/>
          <w:szCs w:val="28"/>
        </w:rPr>
      </w:pPr>
      <w:r w:rsidDel="00000000" w:rsidR="00000000" w:rsidRPr="00000000">
        <w:rPr>
          <w:b w:val="1"/>
          <w:sz w:val="28"/>
          <w:szCs w:val="28"/>
          <w:rtl w:val="0"/>
        </w:rPr>
        <w:t xml:space="preserve">Рисунок 1.1.</w:t>
      </w:r>
      <w:r w:rsidDel="00000000" w:rsidR="00000000" w:rsidRPr="00000000">
        <w:rPr>
          <w:sz w:val="28"/>
          <w:szCs w:val="28"/>
          <w:rtl w:val="0"/>
        </w:rPr>
        <w:t xml:space="preserve"> Групи ризику пацієнтів з АГ </w:t>
      </w:r>
    </w:p>
    <w:p w:rsidR="00000000" w:rsidDel="00000000" w:rsidP="00000000" w:rsidRDefault="00000000" w:rsidRPr="00000000" w14:paraId="000000CF">
      <w:pPr>
        <w:spacing w:line="360" w:lineRule="auto"/>
        <w:jc w:val="both"/>
        <w:rPr>
          <w:b w:val="1"/>
          <w:sz w:val="28"/>
          <w:szCs w:val="28"/>
        </w:rPr>
      </w:pPr>
      <w:r w:rsidDel="00000000" w:rsidR="00000000" w:rsidRPr="00000000">
        <w:rPr>
          <w:b w:val="1"/>
          <w:sz w:val="28"/>
          <w:szCs w:val="28"/>
        </w:rPr>
        <w:drawing>
          <wp:inline distB="0" distT="0" distL="0" distR="0">
            <wp:extent cx="5936615" cy="4716145"/>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36615" cy="4716145"/>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line="360" w:lineRule="auto"/>
        <w:jc w:val="both"/>
        <w:rPr>
          <w:color w:val="000000"/>
          <w:sz w:val="28"/>
          <w:szCs w:val="28"/>
        </w:rPr>
      </w:pPr>
      <w:r w:rsidDel="00000000" w:rsidR="00000000" w:rsidRPr="00000000">
        <w:rPr>
          <w:sz w:val="28"/>
          <w:szCs w:val="28"/>
          <w:rtl w:val="0"/>
        </w:rPr>
        <w:t xml:space="preserve">В ході багаточисельних досліджень встановлено, що ризик летальної ІХС/інсульту подвоюється для кожного підвищення офісного САТ  </w:t>
      </w:r>
      <w:r w:rsidDel="00000000" w:rsidR="00000000" w:rsidRPr="00000000">
        <w:rPr>
          <w:color w:val="000000"/>
          <w:sz w:val="28"/>
          <w:szCs w:val="28"/>
          <w:rtl w:val="0"/>
        </w:rPr>
        <w:t xml:space="preserve">на 20 мм рт. ст. або офісного ДАТ на 10 мм рт. ст. Досить часто АГ поєднується  з такими факторами ризику, як порушення толерантності до глюкози, цукровий діабет 2 типу, дисліпідемія, які підвищують ризик ССЗ. Тому для вибору лікування важливо оцінити загальний серцево-судинний ризик для кожного окремо взятого пацієнта.</w:t>
      </w:r>
    </w:p>
    <w:p w:rsidR="00000000" w:rsidDel="00000000" w:rsidP="00000000" w:rsidRDefault="00000000" w:rsidRPr="00000000" w14:paraId="000000D1">
      <w:pPr>
        <w:spacing w:line="360" w:lineRule="auto"/>
        <w:jc w:val="both"/>
        <w:rPr>
          <w:sz w:val="28"/>
          <w:szCs w:val="28"/>
        </w:rPr>
      </w:pPr>
      <w:r w:rsidDel="00000000" w:rsidR="00000000" w:rsidRPr="00000000">
        <w:rPr>
          <w:rtl w:val="0"/>
        </w:rPr>
      </w:r>
    </w:p>
    <w:p w:rsidR="00000000" w:rsidDel="00000000" w:rsidP="00000000" w:rsidRDefault="00000000" w:rsidRPr="00000000" w14:paraId="000000D2">
      <w:pPr>
        <w:spacing w:line="360" w:lineRule="auto"/>
        <w:jc w:val="both"/>
        <w:rPr>
          <w:b w:val="1"/>
          <w:sz w:val="28"/>
          <w:szCs w:val="28"/>
        </w:rPr>
      </w:pPr>
      <w:r w:rsidDel="00000000" w:rsidR="00000000" w:rsidRPr="00000000">
        <w:rPr>
          <w:b w:val="1"/>
          <w:sz w:val="28"/>
          <w:szCs w:val="28"/>
          <w:rtl w:val="0"/>
        </w:rPr>
        <w:t xml:space="preserve">1.2. Етіологія, патогенез, принципи лікування артеріальної гіпертензії</w:t>
      </w:r>
    </w:p>
    <w:p w:rsidR="00000000" w:rsidDel="00000000" w:rsidP="00000000" w:rsidRDefault="00000000" w:rsidRPr="00000000" w14:paraId="000000D3">
      <w:pPr>
        <w:spacing w:line="360" w:lineRule="auto"/>
        <w:jc w:val="both"/>
        <w:rPr>
          <w:sz w:val="28"/>
          <w:szCs w:val="28"/>
        </w:rPr>
      </w:pPr>
      <w:r w:rsidDel="00000000" w:rsidR="00000000" w:rsidRPr="00000000">
        <w:rPr>
          <w:sz w:val="28"/>
          <w:szCs w:val="28"/>
          <w:rtl w:val="0"/>
        </w:rPr>
        <w:t xml:space="preserve">Артеріальну гіпертензію розділяють на первинну (есенціальну) і вторинну форми. Первинну АГ має переважна більшість хворих як наслідок взаємодії генетичних особливостей, процесів старіння, факторів зовнішнього середовища (рис. 1.2). Вторинна АГ – результат певних станів/захворювань, зустрічається в невеликої частки пацієнтів.</w:t>
      </w:r>
    </w:p>
    <w:p w:rsidR="00000000" w:rsidDel="00000000" w:rsidP="00000000" w:rsidRDefault="00000000" w:rsidRPr="00000000" w14:paraId="000000D4">
      <w:pPr>
        <w:spacing w:line="360" w:lineRule="auto"/>
        <w:ind w:right="-5"/>
        <w:jc w:val="both"/>
        <w:rPr>
          <w:sz w:val="28"/>
          <w:szCs w:val="28"/>
        </w:rPr>
      </w:pPr>
      <w:r w:rsidDel="00000000" w:rsidR="00000000" w:rsidRPr="00000000">
        <w:rPr>
          <w:b w:val="1"/>
          <w:sz w:val="28"/>
          <w:szCs w:val="28"/>
          <w:rtl w:val="0"/>
        </w:rPr>
        <w:t xml:space="preserve">Рисунок 1.2. </w:t>
      </w:r>
      <w:r w:rsidDel="00000000" w:rsidR="00000000" w:rsidRPr="00000000">
        <w:rPr>
          <w:sz w:val="28"/>
          <w:szCs w:val="28"/>
          <w:rtl w:val="0"/>
        </w:rPr>
        <w:t xml:space="preserve">Патофізіологія АГ</w:t>
      </w:r>
    </w:p>
    <w:p w:rsidR="00000000" w:rsidDel="00000000" w:rsidP="00000000" w:rsidRDefault="00000000" w:rsidRPr="00000000" w14:paraId="000000D5">
      <w:pPr>
        <w:spacing w:line="360" w:lineRule="auto"/>
        <w:ind w:right="-5"/>
        <w:jc w:val="both"/>
        <w:rPr>
          <w:b w:val="1"/>
          <w:sz w:val="28"/>
          <w:szCs w:val="28"/>
        </w:rPr>
      </w:pPr>
      <w:r w:rsidDel="00000000" w:rsidR="00000000" w:rsidRPr="00000000">
        <w:rPr>
          <w:b w:val="1"/>
          <w:sz w:val="28"/>
          <w:szCs w:val="28"/>
        </w:rPr>
        <w:drawing>
          <wp:inline distB="0" distT="0" distL="0" distR="0">
            <wp:extent cx="5281221" cy="3753870"/>
            <wp:effectExtent b="0" l="0" r="0" t="0"/>
            <wp:docPr id="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281221" cy="375387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spacing w:line="360" w:lineRule="auto"/>
        <w:ind w:right="-5"/>
        <w:jc w:val="both"/>
        <w:rPr>
          <w:b w:val="1"/>
          <w:sz w:val="28"/>
          <w:szCs w:val="28"/>
        </w:rPr>
      </w:pPr>
      <w:r w:rsidDel="00000000" w:rsidR="00000000" w:rsidRPr="00000000">
        <w:rPr>
          <w:rtl w:val="0"/>
        </w:rPr>
      </w:r>
    </w:p>
    <w:p w:rsidR="00000000" w:rsidDel="00000000" w:rsidP="00000000" w:rsidRDefault="00000000" w:rsidRPr="00000000" w14:paraId="000000D7">
      <w:pPr>
        <w:spacing w:line="360" w:lineRule="auto"/>
        <w:ind w:right="-5"/>
        <w:jc w:val="both"/>
        <w:rPr>
          <w:color w:val="000000"/>
          <w:sz w:val="28"/>
          <w:szCs w:val="28"/>
        </w:rPr>
      </w:pPr>
      <w:r w:rsidDel="00000000" w:rsidR="00000000" w:rsidRPr="00000000">
        <w:rPr>
          <w:sz w:val="28"/>
          <w:szCs w:val="28"/>
          <w:rtl w:val="0"/>
        </w:rPr>
        <w:t xml:space="preserve">Рекомендації ESH (2023) [22] мета антигіпертензивної терапії залишається незмінною: рівень САТ </w:t>
      </w:r>
      <w:r w:rsidDel="00000000" w:rsidR="00000000" w:rsidRPr="00000000">
        <w:rPr>
          <w:color w:val="000000"/>
          <w:sz w:val="28"/>
          <w:szCs w:val="28"/>
          <w:rtl w:val="0"/>
        </w:rPr>
        <w:t xml:space="preserve">&lt;140/80 мм рт.ст. для більшості пацієнтів. Проте в новій резолюції іде мова про те, що потрібно прагнути до зниження АТ в межах 120–129/70–79 мм рт.ст. за умови, що лікування добре переноситься, щоб уникнути ризику припинення терапії.  </w:t>
      </w:r>
    </w:p>
    <w:p w:rsidR="00000000" w:rsidDel="00000000" w:rsidP="00000000" w:rsidRDefault="00000000" w:rsidRPr="00000000" w14:paraId="000000D8">
      <w:pPr>
        <w:spacing w:line="360" w:lineRule="auto"/>
        <w:ind w:right="-5"/>
        <w:jc w:val="both"/>
        <w:rPr>
          <w:sz w:val="28"/>
          <w:szCs w:val="28"/>
        </w:rPr>
      </w:pPr>
      <w:r w:rsidDel="00000000" w:rsidR="00000000" w:rsidRPr="00000000">
        <w:rPr>
          <w:color w:val="000000"/>
          <w:sz w:val="28"/>
          <w:szCs w:val="28"/>
          <w:rtl w:val="0"/>
        </w:rPr>
        <w:t xml:space="preserve">Пріоритет у виборі конкретного антигіпертензивного лікарського засобу (ЛЗ) – зниження АТ. Основа стратегії лікування АГ – використання будь-якої групи ЛЗ І ряду з 5:  блокаторів  кальцієвих каналів, блокаторів РААС, діуретиків, бета-блокаторів.</w:t>
      </w:r>
      <w:r w:rsidDel="00000000" w:rsidR="00000000" w:rsidRPr="00000000">
        <w:rPr>
          <w:rtl w:val="0"/>
        </w:rPr>
      </w:r>
    </w:p>
    <w:p w:rsidR="00000000" w:rsidDel="00000000" w:rsidP="00000000" w:rsidRDefault="00000000" w:rsidRPr="00000000" w14:paraId="000000D9">
      <w:pPr>
        <w:spacing w:line="360" w:lineRule="auto"/>
        <w:ind w:right="-5"/>
        <w:jc w:val="both"/>
        <w:rPr>
          <w:color w:val="000000"/>
          <w:sz w:val="28"/>
          <w:szCs w:val="28"/>
        </w:rPr>
      </w:pPr>
      <w:r w:rsidDel="00000000" w:rsidR="00000000" w:rsidRPr="00000000">
        <w:rPr>
          <w:color w:val="000000"/>
          <w:sz w:val="28"/>
          <w:szCs w:val="28"/>
          <w:rtl w:val="0"/>
        </w:rPr>
        <w:t xml:space="preserve">Розпочати антигіпертензивну терапію (АГТ) рекомендовано:</w:t>
      </w:r>
    </w:p>
    <w:p w:rsidR="00000000" w:rsidDel="00000000" w:rsidP="00000000" w:rsidRDefault="00000000" w:rsidRPr="00000000" w14:paraId="000000DA">
      <w:pPr>
        <w:spacing w:line="360" w:lineRule="auto"/>
        <w:ind w:right="-5"/>
        <w:jc w:val="both"/>
        <w:rPr>
          <w:color w:val="000000"/>
          <w:sz w:val="28"/>
          <w:szCs w:val="28"/>
        </w:rPr>
      </w:pPr>
      <w:r w:rsidDel="00000000" w:rsidR="00000000" w:rsidRPr="00000000">
        <w:rPr>
          <w:color w:val="000000"/>
          <w:sz w:val="28"/>
          <w:szCs w:val="28"/>
          <w:rtl w:val="0"/>
        </w:rPr>
        <w:t xml:space="preserve">-  </w:t>
      </w:r>
      <w:r w:rsidDel="00000000" w:rsidR="00000000" w:rsidRPr="00000000">
        <w:rPr>
          <w:sz w:val="28"/>
          <w:szCs w:val="28"/>
          <w:rtl w:val="0"/>
        </w:rPr>
        <w:t xml:space="preserve">при рівні </w:t>
      </w:r>
      <w:r w:rsidDel="00000000" w:rsidR="00000000" w:rsidRPr="00000000">
        <w:rPr>
          <w:color w:val="000000"/>
          <w:sz w:val="28"/>
          <w:szCs w:val="28"/>
          <w:rtl w:val="0"/>
        </w:rPr>
        <w:t xml:space="preserve">САТ ≥140 мм рт. ст. або ДАТ ≥90 мм рт. ст (порогові значення АТ),</w:t>
      </w:r>
    </w:p>
    <w:p w:rsidR="00000000" w:rsidDel="00000000" w:rsidP="00000000" w:rsidRDefault="00000000" w:rsidRPr="00000000" w14:paraId="000000DB">
      <w:pPr>
        <w:spacing w:line="360" w:lineRule="auto"/>
        <w:ind w:right="-5"/>
        <w:jc w:val="both"/>
        <w:rPr>
          <w:sz w:val="28"/>
          <w:szCs w:val="28"/>
        </w:rPr>
      </w:pPr>
      <w:r w:rsidDel="00000000" w:rsidR="00000000" w:rsidRPr="00000000">
        <w:rPr>
          <w:color w:val="000000"/>
          <w:sz w:val="28"/>
          <w:szCs w:val="28"/>
          <w:rtl w:val="0"/>
        </w:rPr>
        <w:t xml:space="preserve">- при гіпертензії 1 ступеню (САТ, 140–159 мм рт. ст. та/або ДАТ, 90–99 мм рт. ст.) незалежно від серцево-судинного ризику. Однак хворим без ураження органів АГ, при низькому ССР і нижчим АТ можна розпочати лікування лише зі зміни способу життя. За умови недосягнення контролю АТ протягом кількох місяців після цього підходу  - розпочати медикаментозне лікування.  </w:t>
      </w:r>
      <w:r w:rsidDel="00000000" w:rsidR="00000000" w:rsidRPr="00000000">
        <w:rPr>
          <w:rtl w:val="0"/>
        </w:rPr>
      </w:r>
    </w:p>
    <w:p w:rsidR="00000000" w:rsidDel="00000000" w:rsidP="00000000" w:rsidRDefault="00000000" w:rsidRPr="00000000" w14:paraId="000000DC">
      <w:pPr>
        <w:spacing w:line="360" w:lineRule="auto"/>
        <w:ind w:right="-5"/>
        <w:jc w:val="both"/>
        <w:rPr>
          <w:sz w:val="28"/>
          <w:szCs w:val="28"/>
        </w:rPr>
      </w:pPr>
      <w:r w:rsidDel="00000000" w:rsidR="00000000" w:rsidRPr="00000000">
        <w:rPr>
          <w:sz w:val="28"/>
          <w:szCs w:val="28"/>
          <w:rtl w:val="0"/>
        </w:rPr>
        <w:t xml:space="preserve">У групі пацієнтів старшого віку (80 років і старше) медикаментозне лікування розпочинається  </w:t>
      </w:r>
      <w:r w:rsidDel="00000000" w:rsidR="00000000" w:rsidRPr="00000000">
        <w:rPr>
          <w:color w:val="000000"/>
          <w:sz w:val="28"/>
          <w:szCs w:val="28"/>
          <w:rtl w:val="0"/>
        </w:rPr>
        <w:t xml:space="preserve">при САТ 160 мм рт.ст., іноді  - при САТ 140 - 160 мм рт. ст. В настановах ESH (2023) окремо зазначено, що початок медикаментозної терапії у ослаблених пацієнтів має бути індивідуальним [22].</w:t>
      </w:r>
      <w:r w:rsidDel="00000000" w:rsidR="00000000" w:rsidRPr="00000000">
        <w:rPr>
          <w:rtl w:val="0"/>
        </w:rPr>
      </w:r>
    </w:p>
    <w:p w:rsidR="00000000" w:rsidDel="00000000" w:rsidP="00000000" w:rsidRDefault="00000000" w:rsidRPr="00000000" w14:paraId="000000DD">
      <w:pPr>
        <w:spacing w:line="360" w:lineRule="auto"/>
        <w:jc w:val="both"/>
        <w:rPr>
          <w:sz w:val="28"/>
          <w:szCs w:val="28"/>
        </w:rPr>
      </w:pPr>
      <w:r w:rsidDel="00000000" w:rsidR="00000000" w:rsidRPr="00000000">
        <w:rPr>
          <w:sz w:val="28"/>
          <w:szCs w:val="28"/>
          <w:rtl w:val="0"/>
        </w:rPr>
        <w:t xml:space="preserve">Початок медикаментозної терапії для більшості пацієнтів – комбінація двох препаратів різних груп: блокатор ренін-ангіотензин альдостеронової системи (БРААС) (інгібітор АПФ чи БРА) + блокатор кальцієвих каналів (БКК)/діуретик. Перевага надається комбінованим препаратам для підвищення комплайєнсу та зменшення поліпрагмазії. Якщо подвійна комбінація в максимально рекомендованій і переносимій дозі не призводить до контролю АТ, то кількість ЛЗ слід збільшити до 3 (рис. 1.3). </w:t>
      </w:r>
    </w:p>
    <w:p w:rsidR="00000000" w:rsidDel="00000000" w:rsidP="00000000" w:rsidRDefault="00000000" w:rsidRPr="00000000" w14:paraId="000000DE">
      <w:pPr>
        <w:spacing w:line="360" w:lineRule="auto"/>
        <w:jc w:val="both"/>
        <w:rPr>
          <w:sz w:val="28"/>
          <w:szCs w:val="28"/>
        </w:rPr>
      </w:pPr>
      <w:r w:rsidDel="00000000" w:rsidR="00000000" w:rsidRPr="00000000">
        <w:rPr>
          <w:sz w:val="28"/>
          <w:szCs w:val="28"/>
          <w:rtl w:val="0"/>
        </w:rPr>
        <w:t xml:space="preserve">Дослідники також рекомендують призначення ЛЗ один раз на день вранці. Результати </w:t>
      </w:r>
      <w:r w:rsidDel="00000000" w:rsidR="00000000" w:rsidRPr="00000000">
        <w:rPr>
          <w:color w:val="000000"/>
          <w:sz w:val="28"/>
          <w:szCs w:val="28"/>
          <w:rtl w:val="0"/>
        </w:rPr>
        <w:t xml:space="preserve">TIME вказують на вищий комплайєнс при ранковому прийомі антигіпертензивних ЛЗ, окрім того, діуретики ввечері приймати недоцільно [22]. </w:t>
      </w:r>
      <w:r w:rsidDel="00000000" w:rsidR="00000000" w:rsidRPr="00000000">
        <w:rPr>
          <w:rtl w:val="0"/>
        </w:rPr>
      </w:r>
    </w:p>
    <w:p w:rsidR="00000000" w:rsidDel="00000000" w:rsidP="00000000" w:rsidRDefault="00000000" w:rsidRPr="00000000" w14:paraId="000000DF">
      <w:pPr>
        <w:spacing w:line="360" w:lineRule="auto"/>
        <w:jc w:val="both"/>
        <w:rPr>
          <w:sz w:val="28"/>
          <w:szCs w:val="28"/>
        </w:rPr>
      </w:pPr>
      <w:r w:rsidDel="00000000" w:rsidR="00000000" w:rsidRPr="00000000">
        <w:rPr>
          <w:sz w:val="28"/>
          <w:szCs w:val="28"/>
          <w:rtl w:val="0"/>
        </w:rPr>
        <w:t xml:space="preserve">При поєднанні АГ з симптоматичною ішемічною хворобою серця (ІХС) перевага надається БКК та бета-блокаторам (ББ), за необхідності можна використати їх комбінацію (ББ не рекомендовано комбінувати </w:t>
      </w:r>
      <w:r w:rsidDel="00000000" w:rsidR="00000000" w:rsidRPr="00000000">
        <w:rPr>
          <w:color w:val="000000"/>
          <w:sz w:val="28"/>
          <w:szCs w:val="28"/>
          <w:rtl w:val="0"/>
        </w:rPr>
        <w:t xml:space="preserve">з недигідропіридиновими БКК). Розвиток кардіоваскулярних подій лінійно корелює з підвищенням частоти серцевих скорочень (ЧСС), тому зниження ЧСС може бути однією із цілей лікування ІХС. Недигідропіридинові похідні БКК або ББ доцільно призначити саме таким хворим.</w:t>
      </w:r>
      <w:r w:rsidDel="00000000" w:rsidR="00000000" w:rsidRPr="00000000">
        <w:rPr>
          <w:rtl w:val="0"/>
        </w:rPr>
      </w:r>
    </w:p>
    <w:p w:rsidR="00000000" w:rsidDel="00000000" w:rsidP="00000000" w:rsidRDefault="00000000" w:rsidRPr="00000000" w14:paraId="000000E0">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E1">
      <w:pPr>
        <w:spacing w:line="360" w:lineRule="auto"/>
        <w:jc w:val="both"/>
        <w:rPr>
          <w:b w:val="1"/>
          <w:sz w:val="28"/>
          <w:szCs w:val="28"/>
        </w:rPr>
      </w:pPr>
      <w:r w:rsidDel="00000000" w:rsidR="00000000" w:rsidRPr="00000000">
        <w:rPr>
          <w:b w:val="1"/>
          <w:sz w:val="28"/>
          <w:szCs w:val="28"/>
        </w:rPr>
        <w:drawing>
          <wp:inline distB="0" distT="0" distL="0" distR="0">
            <wp:extent cx="5936615" cy="4855210"/>
            <wp:effectExtent b="0" l="0" r="0" t="0"/>
            <wp:docPr id="7"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36615" cy="4855210"/>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1.3.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стратегія зниження АТ у пацієнтів з АГ</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Примітки: a застосування діуретиків: розгляньте перехід на петльовий діуретик, якщо швидкість клубочкової фільтрації (ШКФ) становить 30-45 мл/хв/1,73 м</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якщо ШКФ &lt;30 мл/хв/1,73 м</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призначте петльовий діуретик; б ББ слід призначати як терапію відповідно до рекомендацій та за низки певних патологічних станів; в контроль з досягненням показника &lt;140/90 мм рт. ст.; г коли САТ складає ≥140 або ДАТ ≥90 мм рт. ст. за умови, що було застосовано 3-компонентну комбінацію блокатора РААС (ІАПФ або БРА), БКК і тіазидного / тіазидоподібного діуретика в максимальних рекомендованих та переносимих дозах, а також за умови, що адекватний контроль АТ підтверджено амбулаторним моніторингом або (за його недоступності) домашнім моніторингом; різні причини псевдорезистентної АГ (зокрема, незадовільна прихильність до лікування) та вторинну гіпертензію було виключено.</w:t>
      </w:r>
    </w:p>
    <w:p w:rsidR="00000000" w:rsidDel="00000000" w:rsidP="00000000" w:rsidRDefault="00000000" w:rsidRPr="00000000" w14:paraId="000000E5">
      <w:pPr>
        <w:spacing w:line="360" w:lineRule="auto"/>
        <w:ind w:right="-5"/>
        <w:rPr>
          <w:b w:val="1"/>
          <w:sz w:val="28"/>
          <w:szCs w:val="28"/>
        </w:rPr>
      </w:pPr>
      <w:r w:rsidDel="00000000" w:rsidR="00000000" w:rsidRPr="00000000">
        <w:rPr>
          <w:rtl w:val="0"/>
        </w:rPr>
      </w:r>
    </w:p>
    <w:p w:rsidR="00000000" w:rsidDel="00000000" w:rsidP="00000000" w:rsidRDefault="00000000" w:rsidRPr="00000000" w14:paraId="000000E6">
      <w:pPr>
        <w:spacing w:line="360" w:lineRule="auto"/>
        <w:ind w:right="-5"/>
        <w:rPr>
          <w:b w:val="1"/>
          <w:sz w:val="28"/>
          <w:szCs w:val="28"/>
        </w:rPr>
      </w:pPr>
      <w:r w:rsidDel="00000000" w:rsidR="00000000" w:rsidRPr="00000000">
        <w:rPr>
          <w:b w:val="1"/>
          <w:sz w:val="28"/>
          <w:szCs w:val="28"/>
          <w:rtl w:val="0"/>
        </w:rPr>
        <w:t xml:space="preserve">1.3. Надлишкова маса тіла – предиктор розвитку серцево-судинних захворювань</w:t>
      </w:r>
    </w:p>
    <w:p w:rsidR="00000000" w:rsidDel="00000000" w:rsidP="00000000" w:rsidRDefault="00000000" w:rsidRPr="00000000" w14:paraId="000000E7">
      <w:pPr>
        <w:spacing w:line="360" w:lineRule="auto"/>
        <w:jc w:val="both"/>
        <w:rPr>
          <w:color w:val="000000"/>
          <w:sz w:val="28"/>
          <w:szCs w:val="28"/>
        </w:rPr>
      </w:pPr>
      <w:r w:rsidDel="00000000" w:rsidR="00000000" w:rsidRPr="00000000">
        <w:rPr>
          <w:sz w:val="28"/>
          <w:szCs w:val="28"/>
          <w:rtl w:val="0"/>
        </w:rPr>
        <w:t xml:space="preserve">Згідно даних Всесвітньої організації охорони здоров'я (ВООЗ) кількість осіб, які мають ожиріння (ОЖ) чи надлишкову масу тіла (надлМТ) за останні 30 років збільшилась удвічі </w:t>
      </w:r>
      <w:r w:rsidDel="00000000" w:rsidR="00000000" w:rsidRPr="00000000">
        <w:rPr>
          <w:color w:val="000000"/>
          <w:sz w:val="28"/>
          <w:szCs w:val="28"/>
          <w:rtl w:val="0"/>
        </w:rPr>
        <w:t xml:space="preserve">(WHO, 2015) [23]. Лідери за поширенністю </w:t>
      </w:r>
      <w:r w:rsidDel="00000000" w:rsidR="00000000" w:rsidRPr="00000000">
        <w:rPr>
          <w:sz w:val="28"/>
          <w:szCs w:val="28"/>
          <w:rtl w:val="0"/>
        </w:rPr>
        <w:t xml:space="preserve">надлМТ та ОЖ є США, Канада, країни Західної Европи. У США кількість пацієнтів з ОЖ кожні 10 років збільшується на 50%, у країнах Європейського Союзу – 130 млн осіб з ОЖ та 400 млн мають надлМТ, частка повних людей в країнах Східної Европи – 38%. У Японії, Китаї за останні десятиріччя збільшилась на 24% кількості осіб з надлМТ </w:t>
      </w:r>
      <w:r w:rsidDel="00000000" w:rsidR="00000000" w:rsidRPr="00000000">
        <w:rPr>
          <w:color w:val="000000"/>
          <w:sz w:val="28"/>
          <w:szCs w:val="28"/>
          <w:rtl w:val="0"/>
        </w:rPr>
        <w:t xml:space="preserve">[23].</w:t>
      </w:r>
    </w:p>
    <w:p w:rsidR="00000000" w:rsidDel="00000000" w:rsidP="00000000" w:rsidRDefault="00000000" w:rsidRPr="00000000" w14:paraId="000000E8">
      <w:pPr>
        <w:shd w:fill="ffffff" w:val="clear"/>
        <w:spacing w:after="150" w:line="360" w:lineRule="auto"/>
        <w:jc w:val="both"/>
        <w:rPr>
          <w:color w:val="000000"/>
          <w:sz w:val="28"/>
          <w:szCs w:val="28"/>
        </w:rPr>
      </w:pPr>
      <w:r w:rsidDel="00000000" w:rsidR="00000000" w:rsidRPr="00000000">
        <w:rPr>
          <w:color w:val="000000"/>
          <w:sz w:val="28"/>
          <w:szCs w:val="28"/>
          <w:rtl w:val="0"/>
        </w:rPr>
        <w:t xml:space="preserve">Але проблема ОЖ стосується також і країн, які розвиваються (WGO, 2009; Report of the Rome Conference of the United Nations, 2014). Оскільки емоційний стрес, зміни адаптаційних реакцій та характеру харчування на фоні змін соціально-економічного статусу призводять до гормонального дисбалансу [24, 25]. Емоційний стрес призводить до розвитку психосоматичних порушень з наступним розвитком ОЖ .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Ожиріння – хронічне захворювання обміну речовин, яке проявляється комплексом метаболічних змін, надлишковим накопиченням жирової тканини та розвитком ускладнень [26]. Надлишкова маса тіла (надлМТ) – своєрідна форма адаптації до факторів зовнішнього та внутрішнього середовища, тому вона може свідчити про дезадаптацію організму. Перехід надлМТ в ОЖ залежить від своєрідного співвідношення внутрішніх механізмів захисту та комплексу факторів ризику [27]. Оскільки ОЖ – мультифакторне захворювання, то сучасні дослідження дають підставу вважати, що існують додаткові фактори розвитку ОЖ у генетичносхильних людей. В кожній категорії населення їх потрібно уточнювати і тому вони є важливим завданням у дослідженні проблеми ОЖ на сучасному етапі розвитку медичної науки [27, 28].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Ожиріння пов'язане із інвалідизуючими патологіями, зокрема, розвитком кардіальної патології. Однак, А. Rоmеrо-Corral і співавт. [29] опублікували результати метааналізу когортних досліджень із думкою про те, що особи із налдМТ та ОЖ мали більш низьку смертність (загальну та серцево-судинну) в порівнянні з особами, які мали нормальну масу тіла. Цей феномен назвали «парадоксом ОЖ» [30]. Одне із пояснень – як маркер ризику використовувався індекс маси тіла (ІМТ) [30].</w:t>
      </w:r>
    </w:p>
    <w:p w:rsidR="00000000" w:rsidDel="00000000" w:rsidP="00000000" w:rsidRDefault="00000000" w:rsidRPr="00000000" w14:paraId="000000EB">
      <w:pPr>
        <w:shd w:fill="ffffff" w:val="clear"/>
        <w:spacing w:after="150" w:line="360" w:lineRule="auto"/>
        <w:jc w:val="both"/>
        <w:rPr>
          <w:color w:val="000000"/>
          <w:sz w:val="28"/>
          <w:szCs w:val="28"/>
        </w:rPr>
      </w:pPr>
      <w:r w:rsidDel="00000000" w:rsidR="00000000" w:rsidRPr="00000000">
        <w:rPr>
          <w:color w:val="000000"/>
          <w:sz w:val="28"/>
          <w:szCs w:val="28"/>
          <w:rtl w:val="0"/>
        </w:rPr>
        <w:t xml:space="preserve">ІМТ не характеризує ступінь та топографічні особливості відкладання саме жирової тканини та має низьку діагностичну чутливість. </w:t>
      </w:r>
    </w:p>
    <w:p w:rsidR="00000000" w:rsidDel="00000000" w:rsidP="00000000" w:rsidRDefault="00000000" w:rsidRPr="00000000" w14:paraId="000000EC">
      <w:pPr>
        <w:shd w:fill="ffffff" w:val="clear"/>
        <w:spacing w:after="150" w:line="360" w:lineRule="auto"/>
        <w:jc w:val="both"/>
        <w:rPr>
          <w:color w:val="000000"/>
          <w:sz w:val="28"/>
          <w:szCs w:val="28"/>
        </w:rPr>
      </w:pPr>
      <w:r w:rsidDel="00000000" w:rsidR="00000000" w:rsidRPr="00000000">
        <w:rPr>
          <w:color w:val="000000"/>
          <w:sz w:val="28"/>
          <w:szCs w:val="28"/>
          <w:rtl w:val="0"/>
        </w:rPr>
        <w:t xml:space="preserve">Дослідники підтвердили це в своїх дослідженнях: 44% дорослого міського населення з нормальним значенням ІМТ має збільшений відсоток жирової маси (% ЖМ) в організмі Серед осіб із надлМТ близько 74% можуть мати збільшення % ЖМ на понад 30% (стан, який уже можна характеризувати як ОЖ) [31]. Крім того, % жирової маси (ЖМ), топорафічні особливості відкладання жирової тканини більше, ніж ІМТ, пов'язан із показниками, які характеризують адаптаційні та метаболічні особливості організму. Це важливо враховувати для проведення лікувальних та профілактичних заходів. </w:t>
      </w:r>
    </w:p>
    <w:p w:rsidR="00000000" w:rsidDel="00000000" w:rsidP="00000000" w:rsidRDefault="00000000" w:rsidRPr="00000000" w14:paraId="000000ED">
      <w:pPr>
        <w:shd w:fill="ffffff" w:val="clear"/>
        <w:spacing w:after="150" w:line="360" w:lineRule="auto"/>
        <w:jc w:val="both"/>
        <w:rPr>
          <w:color w:val="000000"/>
          <w:sz w:val="28"/>
          <w:szCs w:val="28"/>
          <w:highlight w:val="white"/>
        </w:rPr>
      </w:pPr>
      <w:r w:rsidDel="00000000" w:rsidR="00000000" w:rsidRPr="00000000">
        <w:rPr>
          <w:color w:val="000000"/>
          <w:sz w:val="28"/>
          <w:szCs w:val="28"/>
          <w:rtl w:val="0"/>
        </w:rPr>
        <w:t xml:space="preserve">Найбільш інформативний метод для визначення ступеня та топографії ЖТ  -  метод комп’ютерної томографії. Однак для скринінгу великих груп осіб він непридатний через радіаційне навантаження. Тому більш широкого використання набув метод </w:t>
      </w:r>
      <w:r w:rsidDel="00000000" w:rsidR="00000000" w:rsidRPr="00000000">
        <w:rPr>
          <w:color w:val="000000"/>
          <w:sz w:val="28"/>
          <w:szCs w:val="28"/>
          <w:highlight w:val="white"/>
          <w:rtl w:val="0"/>
        </w:rPr>
        <w:t xml:space="preserve">біоімпедансного аналізу (БІА).</w:t>
      </w:r>
    </w:p>
    <w:p w:rsidR="00000000" w:rsidDel="00000000" w:rsidP="00000000" w:rsidRDefault="00000000" w:rsidRPr="00000000" w14:paraId="000000EE">
      <w:pPr>
        <w:shd w:fill="ffffff" w:val="clear"/>
        <w:spacing w:after="150" w:line="360" w:lineRule="auto"/>
        <w:jc w:val="both"/>
        <w:rPr>
          <w:color w:val="000000"/>
          <w:sz w:val="28"/>
          <w:szCs w:val="28"/>
          <w:highlight w:val="white"/>
        </w:rPr>
      </w:pPr>
      <w:r w:rsidDel="00000000" w:rsidR="00000000" w:rsidRPr="00000000">
        <w:rPr>
          <w:color w:val="000000"/>
          <w:sz w:val="28"/>
          <w:szCs w:val="28"/>
          <w:highlight w:val="white"/>
          <w:rtl w:val="0"/>
        </w:rPr>
        <w:t xml:space="preserve">Існує кілька видів ОЖ (залежно від топографічних особливостей розподілу жирової тканини (ЖТ):  </w:t>
      </w:r>
    </w:p>
    <w:p w:rsidR="00000000" w:rsidDel="00000000" w:rsidP="00000000" w:rsidRDefault="00000000" w:rsidRPr="00000000" w14:paraId="000000EF">
      <w:pPr>
        <w:shd w:fill="ffffff" w:val="clear"/>
        <w:spacing w:after="150" w:line="360" w:lineRule="auto"/>
        <w:jc w:val="both"/>
        <w:rPr>
          <w:color w:val="000000"/>
          <w:sz w:val="28"/>
          <w:szCs w:val="28"/>
          <w:highlight w:val="white"/>
        </w:rPr>
      </w:pPr>
      <w:r w:rsidDel="00000000" w:rsidR="00000000" w:rsidRPr="00000000">
        <w:rPr>
          <w:color w:val="000000"/>
          <w:sz w:val="28"/>
          <w:szCs w:val="28"/>
          <w:highlight w:val="white"/>
          <w:rtl w:val="0"/>
        </w:rPr>
        <w:t xml:space="preserve">- абдомінальне (з переважним накопиченням вісцеральної ЖТ),</w:t>
      </w:r>
    </w:p>
    <w:p w:rsidR="00000000" w:rsidDel="00000000" w:rsidP="00000000" w:rsidRDefault="00000000" w:rsidRPr="00000000" w14:paraId="000000F0">
      <w:pPr>
        <w:shd w:fill="ffffff" w:val="clear"/>
        <w:spacing w:after="150" w:line="360" w:lineRule="auto"/>
        <w:jc w:val="both"/>
        <w:rPr>
          <w:color w:val="000000"/>
          <w:sz w:val="28"/>
          <w:szCs w:val="28"/>
        </w:rPr>
      </w:pPr>
      <w:r w:rsidDel="00000000" w:rsidR="00000000" w:rsidRPr="00000000">
        <w:rPr>
          <w:color w:val="000000"/>
          <w:sz w:val="28"/>
          <w:szCs w:val="28"/>
          <w:highlight w:val="white"/>
          <w:rtl w:val="0"/>
        </w:rPr>
        <w:t xml:space="preserve">-гіноїдне </w:t>
      </w:r>
      <w:r w:rsidDel="00000000" w:rsidR="00000000" w:rsidRPr="00000000">
        <w:rPr>
          <w:color w:val="000000"/>
          <w:sz w:val="28"/>
          <w:szCs w:val="28"/>
          <w:rtl w:val="0"/>
        </w:rPr>
        <w:t xml:space="preserve">(переважне накопичення підшкірно-жирової тканини у глютеофеморальній ділянці),</w:t>
      </w:r>
    </w:p>
    <w:p w:rsidR="00000000" w:rsidDel="00000000" w:rsidP="00000000" w:rsidRDefault="00000000" w:rsidRPr="00000000" w14:paraId="000000F1">
      <w:pPr>
        <w:shd w:fill="ffffff" w:val="clear"/>
        <w:spacing w:after="150" w:line="360" w:lineRule="auto"/>
        <w:jc w:val="both"/>
        <w:rPr>
          <w:color w:val="000000"/>
          <w:sz w:val="28"/>
          <w:szCs w:val="28"/>
        </w:rPr>
      </w:pPr>
      <w:r w:rsidDel="00000000" w:rsidR="00000000" w:rsidRPr="00000000">
        <w:rPr>
          <w:color w:val="000000"/>
          <w:sz w:val="28"/>
          <w:szCs w:val="28"/>
          <w:rtl w:val="0"/>
        </w:rPr>
        <w:t xml:space="preserve">- проміжні типи [28].</w:t>
      </w:r>
    </w:p>
    <w:p w:rsidR="00000000" w:rsidDel="00000000" w:rsidP="00000000" w:rsidRDefault="00000000" w:rsidRPr="00000000" w14:paraId="000000F2">
      <w:pPr>
        <w:shd w:fill="ffffff" w:val="clear"/>
        <w:spacing w:after="150" w:line="360" w:lineRule="auto"/>
        <w:jc w:val="both"/>
        <w:rPr>
          <w:color w:val="000000"/>
          <w:sz w:val="28"/>
          <w:szCs w:val="28"/>
        </w:rPr>
      </w:pPr>
      <w:r w:rsidDel="00000000" w:rsidR="00000000" w:rsidRPr="00000000">
        <w:rPr>
          <w:color w:val="000000"/>
          <w:sz w:val="28"/>
          <w:szCs w:val="28"/>
          <w:highlight w:val="white"/>
          <w:rtl w:val="0"/>
        </w:rPr>
        <w:t xml:space="preserve"> Абдомінальне ОЖ (абОЖ) найчастіше, на відміну від інших видів ОЖ, поєднується із АГ, цукровим діабетом 2 типу (ЦД), дисліпідемією. Ці дані були отримані в багатьох дослідженнях, зокрема </w:t>
      </w:r>
      <w:r w:rsidDel="00000000" w:rsidR="00000000" w:rsidRPr="00000000">
        <w:rPr>
          <w:color w:val="000000"/>
          <w:sz w:val="28"/>
          <w:szCs w:val="28"/>
          <w:rtl w:val="0"/>
        </w:rPr>
        <w:t xml:space="preserve">в Європейському проспективному дослідженні раку та харчування (EPIC) [32], Iowa Women’s Healthy Study [33] тощо. Є дані щодо кореляції абОЖ з ризиком ССЗ та ЦД у жінок з нМТ [34].</w:t>
      </w:r>
    </w:p>
    <w:p w:rsidR="00000000" w:rsidDel="00000000" w:rsidP="00000000" w:rsidRDefault="00000000" w:rsidRPr="00000000" w14:paraId="000000F3">
      <w:pPr>
        <w:shd w:fill="ffffff" w:val="clear"/>
        <w:spacing w:after="150" w:line="360" w:lineRule="auto"/>
        <w:jc w:val="both"/>
        <w:rPr>
          <w:color w:val="000000"/>
          <w:sz w:val="28"/>
          <w:szCs w:val="28"/>
        </w:rPr>
      </w:pPr>
      <w:r w:rsidDel="00000000" w:rsidR="00000000" w:rsidRPr="00000000">
        <w:rPr>
          <w:color w:val="000000"/>
          <w:sz w:val="28"/>
          <w:szCs w:val="28"/>
          <w:rtl w:val="0"/>
        </w:rPr>
        <w:t xml:space="preserve">Було проведено кілька національних досліджень дорослого населення для уточнення поширенності абОЖ  в різних країнах [35]. Однак в жодному із них не використовували порогові точки ІМТ, не бралися до уваги вік обстежених, що суттєво вплинуло на інтерпритацію результатів. </w:t>
      </w:r>
    </w:p>
    <w:p w:rsidR="00000000" w:rsidDel="00000000" w:rsidP="00000000" w:rsidRDefault="00000000" w:rsidRPr="00000000" w14:paraId="000000F4">
      <w:pPr>
        <w:spacing w:line="360" w:lineRule="auto"/>
        <w:jc w:val="both"/>
        <w:rPr>
          <w:sz w:val="28"/>
          <w:szCs w:val="28"/>
        </w:rPr>
      </w:pPr>
      <w:r w:rsidDel="00000000" w:rsidR="00000000" w:rsidRPr="00000000">
        <w:rPr>
          <w:sz w:val="28"/>
          <w:szCs w:val="28"/>
          <w:rtl w:val="0"/>
        </w:rPr>
        <w:t xml:space="preserve">Світова організація охорони здоров’я розробила класифікацію надмірної маси тіла та ожиріння (табл. 1.2) [36]. </w:t>
      </w:r>
    </w:p>
    <w:p w:rsidR="00000000" w:rsidDel="00000000" w:rsidP="00000000" w:rsidRDefault="00000000" w:rsidRPr="00000000" w14:paraId="000000F5">
      <w:pPr>
        <w:spacing w:line="360" w:lineRule="auto"/>
        <w:jc w:val="both"/>
        <w:rPr>
          <w:sz w:val="28"/>
          <w:szCs w:val="28"/>
        </w:rPr>
      </w:pPr>
      <w:r w:rsidDel="00000000" w:rsidR="00000000" w:rsidRPr="00000000">
        <w:rPr>
          <w:b w:val="1"/>
          <w:color w:val="000000"/>
          <w:sz w:val="28"/>
          <w:szCs w:val="28"/>
          <w:rtl w:val="0"/>
        </w:rPr>
        <w:t xml:space="preserve">Таблиця 1.2.</w:t>
      </w:r>
      <w:r w:rsidDel="00000000" w:rsidR="00000000" w:rsidRPr="00000000">
        <w:rPr>
          <w:color w:val="000000"/>
          <w:sz w:val="28"/>
          <w:szCs w:val="28"/>
          <w:rtl w:val="0"/>
        </w:rPr>
        <w:t xml:space="preserve"> </w:t>
      </w:r>
      <w:r w:rsidDel="00000000" w:rsidR="00000000" w:rsidRPr="00000000">
        <w:rPr>
          <w:sz w:val="28"/>
          <w:szCs w:val="28"/>
          <w:rtl w:val="0"/>
        </w:rPr>
        <w:t xml:space="preserve">Класифікація мірної маси тіла та ожиріння. Примітки: ВООЗ – Всесвітня організація охорони здоров’я, ІМТ – індекс маси тіла.</w:t>
      </w:r>
    </w:p>
    <w:tbl>
      <w:tblPr>
        <w:tblStyle w:val="Table2"/>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38"/>
        <w:tblGridChange w:id="0">
          <w:tblGrid>
            <w:gridCol w:w="9338"/>
          </w:tblGrid>
        </w:tblGridChange>
      </w:tblGrid>
      <w:tr>
        <w:trPr>
          <w:cantSplit w:val="0"/>
          <w:tblHeader w:val="0"/>
        </w:trPr>
        <w:tc>
          <w:tcPr/>
          <w:p w:rsidR="00000000" w:rsidDel="00000000" w:rsidP="00000000" w:rsidRDefault="00000000" w:rsidRPr="00000000" w14:paraId="000000F6">
            <w:pPr>
              <w:spacing w:line="360" w:lineRule="auto"/>
              <w:jc w:val="center"/>
              <w:rPr>
                <w:sz w:val="28"/>
                <w:szCs w:val="28"/>
              </w:rPr>
            </w:pPr>
            <w:r w:rsidDel="00000000" w:rsidR="00000000" w:rsidRPr="00000000">
              <w:rPr>
                <w:sz w:val="28"/>
                <w:szCs w:val="28"/>
                <w:rtl w:val="0"/>
              </w:rPr>
              <w:t xml:space="preserve">ІМТ &lt;18,5 → нестача маси тіла</w:t>
            </w:r>
          </w:p>
        </w:tc>
      </w:tr>
      <w:tr>
        <w:trPr>
          <w:cantSplit w:val="0"/>
          <w:tblHeader w:val="0"/>
        </w:trPr>
        <w:tc>
          <w:tcPr/>
          <w:p w:rsidR="00000000" w:rsidDel="00000000" w:rsidP="00000000" w:rsidRDefault="00000000" w:rsidRPr="00000000" w14:paraId="000000F7">
            <w:pPr>
              <w:spacing w:line="360" w:lineRule="auto"/>
              <w:jc w:val="center"/>
              <w:rPr>
                <w:sz w:val="28"/>
                <w:szCs w:val="28"/>
              </w:rPr>
            </w:pPr>
            <w:r w:rsidDel="00000000" w:rsidR="00000000" w:rsidRPr="00000000">
              <w:rPr>
                <w:sz w:val="28"/>
                <w:szCs w:val="28"/>
                <w:rtl w:val="0"/>
              </w:rPr>
              <w:t xml:space="preserve">ІМТ 18,5–24,9 кг/м2 → нормальна маса тіла</w:t>
            </w:r>
          </w:p>
        </w:tc>
      </w:tr>
      <w:tr>
        <w:trPr>
          <w:cantSplit w:val="0"/>
          <w:tblHeader w:val="0"/>
        </w:trPr>
        <w:tc>
          <w:tcPr/>
          <w:p w:rsidR="00000000" w:rsidDel="00000000" w:rsidP="00000000" w:rsidRDefault="00000000" w:rsidRPr="00000000" w14:paraId="000000F8">
            <w:pPr>
              <w:spacing w:line="360" w:lineRule="auto"/>
              <w:jc w:val="center"/>
              <w:rPr>
                <w:sz w:val="28"/>
                <w:szCs w:val="28"/>
              </w:rPr>
            </w:pPr>
            <w:r w:rsidDel="00000000" w:rsidR="00000000" w:rsidRPr="00000000">
              <w:rPr>
                <w:sz w:val="28"/>
                <w:szCs w:val="28"/>
                <w:rtl w:val="0"/>
              </w:rPr>
              <w:t xml:space="preserve">ІМТ 25,0–29,9 кг/м2 → надмірна маса тіла</w:t>
            </w:r>
          </w:p>
        </w:tc>
      </w:tr>
      <w:tr>
        <w:trPr>
          <w:cantSplit w:val="0"/>
          <w:tblHeader w:val="0"/>
        </w:trPr>
        <w:tc>
          <w:tcPr/>
          <w:p w:rsidR="00000000" w:rsidDel="00000000" w:rsidP="00000000" w:rsidRDefault="00000000" w:rsidRPr="00000000" w14:paraId="000000F9">
            <w:pPr>
              <w:spacing w:line="360" w:lineRule="auto"/>
              <w:jc w:val="center"/>
              <w:rPr>
                <w:sz w:val="28"/>
                <w:szCs w:val="28"/>
              </w:rPr>
            </w:pPr>
            <w:r w:rsidDel="00000000" w:rsidR="00000000" w:rsidRPr="00000000">
              <w:rPr>
                <w:sz w:val="28"/>
                <w:szCs w:val="28"/>
                <w:rtl w:val="0"/>
              </w:rPr>
              <w:t xml:space="preserve">ІМТ 30,0–34,9 кг/м2 → ожиріння І ст.</w:t>
            </w:r>
          </w:p>
        </w:tc>
      </w:tr>
      <w:tr>
        <w:trPr>
          <w:cantSplit w:val="0"/>
          <w:tblHeader w:val="0"/>
        </w:trPr>
        <w:tc>
          <w:tcPr/>
          <w:p w:rsidR="00000000" w:rsidDel="00000000" w:rsidP="00000000" w:rsidRDefault="00000000" w:rsidRPr="00000000" w14:paraId="000000FA">
            <w:pPr>
              <w:spacing w:line="360" w:lineRule="auto"/>
              <w:jc w:val="center"/>
              <w:rPr>
                <w:sz w:val="28"/>
                <w:szCs w:val="28"/>
              </w:rPr>
            </w:pPr>
            <w:r w:rsidDel="00000000" w:rsidR="00000000" w:rsidRPr="00000000">
              <w:rPr>
                <w:sz w:val="28"/>
                <w:szCs w:val="28"/>
                <w:rtl w:val="0"/>
              </w:rPr>
              <w:t xml:space="preserve">ІМТ 35–39,9 кг/м2 → ожиріння ІІ ст.</w:t>
            </w:r>
          </w:p>
        </w:tc>
      </w:tr>
      <w:tr>
        <w:trPr>
          <w:cantSplit w:val="0"/>
          <w:tblHeader w:val="0"/>
        </w:trPr>
        <w:tc>
          <w:tcPr/>
          <w:p w:rsidR="00000000" w:rsidDel="00000000" w:rsidP="00000000" w:rsidRDefault="00000000" w:rsidRPr="00000000" w14:paraId="000000FB">
            <w:pPr>
              <w:spacing w:line="360" w:lineRule="auto"/>
              <w:jc w:val="center"/>
              <w:rPr>
                <w:sz w:val="28"/>
                <w:szCs w:val="28"/>
              </w:rPr>
            </w:pPr>
            <w:r w:rsidDel="00000000" w:rsidR="00000000" w:rsidRPr="00000000">
              <w:rPr>
                <w:sz w:val="28"/>
                <w:szCs w:val="28"/>
                <w:rtl w:val="0"/>
              </w:rPr>
              <w:t xml:space="preserve">ІМТ ≥40 кг/м2 → ожиріння ІІІ ст. або морбідне ожиріння</w:t>
            </w:r>
          </w:p>
        </w:tc>
      </w:tr>
      <w:tr>
        <w:trPr>
          <w:cantSplit w:val="0"/>
          <w:tblHeader w:val="0"/>
        </w:trPr>
        <w:tc>
          <w:tcPr/>
          <w:p w:rsidR="00000000" w:rsidDel="00000000" w:rsidP="00000000" w:rsidRDefault="00000000" w:rsidRPr="00000000" w14:paraId="000000FC">
            <w:pPr>
              <w:spacing w:line="360" w:lineRule="auto"/>
              <w:jc w:val="center"/>
              <w:rPr>
                <w:sz w:val="28"/>
                <w:szCs w:val="28"/>
              </w:rPr>
            </w:pPr>
            <w:r w:rsidDel="00000000" w:rsidR="00000000" w:rsidRPr="00000000">
              <w:rPr>
                <w:sz w:val="28"/>
                <w:szCs w:val="28"/>
                <w:rtl w:val="0"/>
              </w:rPr>
              <w:t xml:space="preserve">Окружність талії</w:t>
            </w:r>
          </w:p>
        </w:tc>
      </w:tr>
      <w:tr>
        <w:trPr>
          <w:cantSplit w:val="0"/>
          <w:tblHeader w:val="0"/>
        </w:trPr>
        <w:tc>
          <w:tcPr/>
          <w:p w:rsidR="00000000" w:rsidDel="00000000" w:rsidP="00000000" w:rsidRDefault="00000000" w:rsidRPr="00000000" w14:paraId="000000FD">
            <w:pPr>
              <w:spacing w:line="360" w:lineRule="auto"/>
              <w:jc w:val="center"/>
              <w:rPr>
                <w:sz w:val="28"/>
                <w:szCs w:val="28"/>
              </w:rPr>
            </w:pPr>
            <w:r w:rsidDel="00000000" w:rsidR="00000000" w:rsidRPr="00000000">
              <w:rPr>
                <w:sz w:val="28"/>
                <w:szCs w:val="28"/>
                <w:rtl w:val="0"/>
              </w:rPr>
              <w:t xml:space="preserve">&gt;102 у чоловіків та &gt;88 у жінок</w:t>
            </w:r>
          </w:p>
        </w:tc>
      </w:tr>
      <w:tr>
        <w:trPr>
          <w:cantSplit w:val="0"/>
          <w:tblHeader w:val="0"/>
        </w:trPr>
        <w:tc>
          <w:tcPr/>
          <w:p w:rsidR="00000000" w:rsidDel="00000000" w:rsidP="00000000" w:rsidRDefault="00000000" w:rsidRPr="00000000" w14:paraId="000000FE">
            <w:pPr>
              <w:spacing w:line="360" w:lineRule="auto"/>
              <w:jc w:val="center"/>
              <w:rPr>
                <w:sz w:val="28"/>
                <w:szCs w:val="28"/>
              </w:rPr>
            </w:pPr>
            <w:r w:rsidDel="00000000" w:rsidR="00000000" w:rsidRPr="00000000">
              <w:rPr>
                <w:sz w:val="28"/>
                <w:szCs w:val="28"/>
                <w:rtl w:val="0"/>
              </w:rPr>
              <w:t xml:space="preserve">Відношення талія/стегно</w:t>
            </w:r>
          </w:p>
        </w:tc>
      </w:tr>
      <w:tr>
        <w:trPr>
          <w:cantSplit w:val="0"/>
          <w:tblHeader w:val="0"/>
        </w:trPr>
        <w:tc>
          <w:tcPr/>
          <w:p w:rsidR="00000000" w:rsidDel="00000000" w:rsidP="00000000" w:rsidRDefault="00000000" w:rsidRPr="00000000" w14:paraId="000000FF">
            <w:pPr>
              <w:spacing w:line="360" w:lineRule="auto"/>
              <w:jc w:val="center"/>
              <w:rPr>
                <w:sz w:val="28"/>
                <w:szCs w:val="28"/>
              </w:rPr>
            </w:pPr>
            <w:r w:rsidDel="00000000" w:rsidR="00000000" w:rsidRPr="00000000">
              <w:rPr>
                <w:sz w:val="28"/>
                <w:szCs w:val="28"/>
                <w:rtl w:val="0"/>
              </w:rPr>
              <w:t xml:space="preserve">&gt;0,9 у чоловіків та &gt;0,85 у жінок</w:t>
            </w:r>
          </w:p>
        </w:tc>
      </w:tr>
      <w:tr>
        <w:trPr>
          <w:cantSplit w:val="0"/>
          <w:tblHeader w:val="0"/>
        </w:trPr>
        <w:tc>
          <w:tcPr/>
          <w:p w:rsidR="00000000" w:rsidDel="00000000" w:rsidP="00000000" w:rsidRDefault="00000000" w:rsidRPr="00000000" w14:paraId="00000100">
            <w:pPr>
              <w:spacing w:line="360" w:lineRule="auto"/>
              <w:jc w:val="center"/>
              <w:rPr>
                <w:sz w:val="28"/>
                <w:szCs w:val="28"/>
              </w:rPr>
            </w:pPr>
            <w:r w:rsidDel="00000000" w:rsidR="00000000" w:rsidRPr="00000000">
              <w:rPr>
                <w:sz w:val="28"/>
                <w:szCs w:val="28"/>
                <w:rtl w:val="0"/>
              </w:rPr>
              <w:t xml:space="preserve">Відношення талія/зріст</w:t>
            </w:r>
          </w:p>
        </w:tc>
      </w:tr>
      <w:tr>
        <w:trPr>
          <w:cantSplit w:val="0"/>
          <w:tblHeader w:val="0"/>
        </w:trPr>
        <w:tc>
          <w:tcPr/>
          <w:p w:rsidR="00000000" w:rsidDel="00000000" w:rsidP="00000000" w:rsidRDefault="00000000" w:rsidRPr="00000000" w14:paraId="00000101">
            <w:pPr>
              <w:spacing w:line="360" w:lineRule="auto"/>
              <w:jc w:val="center"/>
              <w:rPr>
                <w:sz w:val="28"/>
                <w:szCs w:val="28"/>
              </w:rPr>
            </w:pPr>
            <w:r w:rsidDel="00000000" w:rsidR="00000000" w:rsidRPr="00000000">
              <w:rPr>
                <w:sz w:val="28"/>
                <w:szCs w:val="28"/>
                <w:rtl w:val="0"/>
              </w:rPr>
              <w:t xml:space="preserve">≥0,5 для чоловіків та жінок</w:t>
            </w:r>
          </w:p>
        </w:tc>
      </w:tr>
    </w:tbl>
    <w:p w:rsidR="00000000" w:rsidDel="00000000" w:rsidP="00000000" w:rsidRDefault="00000000" w:rsidRPr="00000000" w14:paraId="00000102">
      <w:pPr>
        <w:spacing w:line="360" w:lineRule="auto"/>
        <w:rPr>
          <w:sz w:val="28"/>
          <w:szCs w:val="28"/>
        </w:rPr>
      </w:pPr>
      <w:r w:rsidDel="00000000" w:rsidR="00000000" w:rsidRPr="00000000">
        <w:rPr>
          <w:rtl w:val="0"/>
        </w:rPr>
      </w:r>
    </w:p>
    <w:p w:rsidR="00000000" w:rsidDel="00000000" w:rsidP="00000000" w:rsidRDefault="00000000" w:rsidRPr="00000000" w14:paraId="00000103">
      <w:pPr>
        <w:shd w:fill="ffffff" w:val="clear"/>
        <w:spacing w:after="150" w:line="360" w:lineRule="auto"/>
        <w:jc w:val="both"/>
        <w:rPr>
          <w:color w:val="000000"/>
          <w:sz w:val="28"/>
          <w:szCs w:val="28"/>
        </w:rPr>
      </w:pPr>
      <w:r w:rsidDel="00000000" w:rsidR="00000000" w:rsidRPr="00000000">
        <w:rPr>
          <w:rtl w:val="0"/>
        </w:rPr>
      </w:r>
    </w:p>
    <w:p w:rsidR="00000000" w:rsidDel="00000000" w:rsidP="00000000" w:rsidRDefault="00000000" w:rsidRPr="00000000" w14:paraId="00000104">
      <w:pPr>
        <w:shd w:fill="ffffff" w:val="clear"/>
        <w:spacing w:after="150" w:line="360" w:lineRule="auto"/>
        <w:jc w:val="both"/>
        <w:rPr>
          <w:sz w:val="28"/>
          <w:szCs w:val="28"/>
        </w:rPr>
      </w:pPr>
      <w:r w:rsidDel="00000000" w:rsidR="00000000" w:rsidRPr="00000000">
        <w:rPr>
          <w:color w:val="000000"/>
          <w:sz w:val="28"/>
          <w:szCs w:val="28"/>
          <w:rtl w:val="0"/>
        </w:rPr>
        <w:t xml:space="preserve"> Жирова тканина вносить суттєвий вклад у порушення фнкціонального стану міокарда та судин, оскільки саме вона є джерелом тригліцеридів (ТГ), атерогенних фракцій ліпідів та жирних кислот; бере активну участь в залученні РААС для підтримки гемодинаміки та регуляції метаболічних процесів. Серцево-судинне ремоделювання притаманне для коморбідності АГ та ОЖ, оскільки воно обумовлене розладами ліпідного та вуглеводного обміну, порушенням антиоксидантного захисту, зростанням активності СНС та активацією РААС [36]. У пацієнтів з ОЖ розвиваються гемодинамічні порушення навіть за відсутності супутніх АГ, ЦД – збільшуються серцевий викид (СВ) та ударний об'єм крові (УО) [37]. Наростання СВ при ОЖ пов'язане із задоволенням метаболічних потреб зростаючої маси тіла. При збереженній ЧСС за рахунок збільшення УО підвищується СВ. Зростання ЧСС відбувається на фоні збільшення маси жирової тканини за рахунок підвищення активності СНС і зниження активності парасимпатичної НС. При цьому у пацієнтів із метаболічним синдромом активність СНС підвищується за рахунок активації РААС, дисфункції барорефлексу, обструктивного апное уві сні, гіперлептинемії, вживання продуктів з високим вмістом солі та жиру [38]. Підвищення ЧСС призводить до наростання СВ. Збільшення </w:t>
      </w:r>
      <w:r w:rsidDel="00000000" w:rsidR="00000000" w:rsidRPr="00000000">
        <w:rPr>
          <w:sz w:val="28"/>
          <w:szCs w:val="28"/>
          <w:rtl w:val="0"/>
        </w:rPr>
        <w:t xml:space="preserve">об’єму циркулюючої крові (ОЦК) відбувається на фоні наростання УО та СВ та має адаптивний характер при збільшення МТ. При цьому периферичний опір знижується. Надлишок жирової тканини зумовлює посилення гемодинамічного навантаження на лівий шлуночок (ЛШ) [39]. Вісцеральна жирова тканина (ВЖТ) сприяє надходженню специфічних нейрогормонів до кровотоку, що призводить до літотоксичного ураження міокарду [40] (табл. 1.3) [41]. </w:t>
      </w:r>
    </w:p>
    <w:p w:rsidR="00000000" w:rsidDel="00000000" w:rsidP="00000000" w:rsidRDefault="00000000" w:rsidRPr="00000000" w14:paraId="00000105">
      <w:pPr>
        <w:spacing w:line="360" w:lineRule="auto"/>
        <w:jc w:val="both"/>
        <w:rPr>
          <w:sz w:val="28"/>
          <w:szCs w:val="28"/>
        </w:rPr>
      </w:pPr>
      <w:r w:rsidDel="00000000" w:rsidR="00000000" w:rsidRPr="00000000">
        <w:rPr>
          <w:b w:val="1"/>
          <w:color w:val="000000"/>
          <w:sz w:val="28"/>
          <w:szCs w:val="28"/>
          <w:rtl w:val="0"/>
        </w:rPr>
        <w:t xml:space="preserve">Таблиця 1.3.</w:t>
      </w:r>
      <w:r w:rsidDel="00000000" w:rsidR="00000000" w:rsidRPr="00000000">
        <w:rPr>
          <w:color w:val="000000"/>
          <w:sz w:val="28"/>
          <w:szCs w:val="28"/>
          <w:rtl w:val="0"/>
        </w:rPr>
        <w:t xml:space="preserve"> </w:t>
      </w:r>
      <w:r w:rsidDel="00000000" w:rsidR="00000000" w:rsidRPr="00000000">
        <w:rPr>
          <w:sz w:val="28"/>
          <w:szCs w:val="28"/>
          <w:rtl w:val="0"/>
        </w:rPr>
        <w:t xml:space="preserve">Вплив ожиріння на гемодинаміку, морфологію та функцію лівого шлуночка</w:t>
      </w:r>
    </w:p>
    <w:p w:rsidR="00000000" w:rsidDel="00000000" w:rsidP="00000000" w:rsidRDefault="00000000" w:rsidRPr="00000000" w14:paraId="00000106">
      <w:pPr>
        <w:shd w:fill="ffffff" w:val="clear"/>
        <w:spacing w:after="150" w:line="360" w:lineRule="auto"/>
        <w:jc w:val="both"/>
        <w:rPr>
          <w:color w:val="000000"/>
          <w:sz w:val="28"/>
          <w:szCs w:val="28"/>
        </w:rPr>
      </w:pPr>
      <w:r w:rsidDel="00000000" w:rsidR="00000000" w:rsidRPr="00000000">
        <w:rPr>
          <w:sz w:val="28"/>
          <w:szCs w:val="28"/>
          <w:rtl w:val="0"/>
        </w:rPr>
        <w:t xml:space="preserve">Примітки: ЛШ –лівий шлуночок, ПШ – правий шлуночок, ФНП – фактор некрозу пухлин, САС – симпато-адреналова система, РААС – ренін-ангіотензин-альдостеронова система.</w:t>
      </w:r>
      <w:r w:rsidDel="00000000" w:rsidR="00000000" w:rsidRPr="00000000">
        <w:rPr>
          <w:rtl w:val="0"/>
        </w:rPr>
      </w:r>
    </w:p>
    <w:tbl>
      <w:tblPr>
        <w:tblStyle w:val="Table3"/>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8"/>
        <w:gridCol w:w="4670"/>
        <w:tblGridChange w:id="0">
          <w:tblGrid>
            <w:gridCol w:w="4668"/>
            <w:gridCol w:w="4670"/>
          </w:tblGrid>
        </w:tblGridChange>
      </w:tblGrid>
      <w:tr>
        <w:trPr>
          <w:cantSplit w:val="0"/>
          <w:tblHeader w:val="0"/>
        </w:trPr>
        <w:tc>
          <w:tcPr/>
          <w:p w:rsidR="00000000" w:rsidDel="00000000" w:rsidP="00000000" w:rsidRDefault="00000000" w:rsidRPr="00000000" w14:paraId="00000107">
            <w:pPr>
              <w:spacing w:line="360" w:lineRule="auto"/>
              <w:rPr>
                <w:sz w:val="28"/>
                <w:szCs w:val="28"/>
              </w:rPr>
            </w:pPr>
            <w:r w:rsidDel="00000000" w:rsidR="00000000" w:rsidRPr="00000000">
              <w:rPr>
                <w:color w:val="000000"/>
                <w:sz w:val="28"/>
                <w:szCs w:val="28"/>
                <w:rtl w:val="0"/>
              </w:rPr>
              <w:tab/>
            </w:r>
            <w:r w:rsidDel="00000000" w:rsidR="00000000" w:rsidRPr="00000000">
              <w:rPr>
                <w:sz w:val="28"/>
                <w:szCs w:val="28"/>
                <w:rtl w:val="0"/>
              </w:rPr>
              <w:t xml:space="preserve">Серцева функція/ структура</w:t>
            </w:r>
          </w:p>
        </w:tc>
        <w:tc>
          <w:tcPr/>
          <w:p w:rsidR="00000000" w:rsidDel="00000000" w:rsidP="00000000" w:rsidRDefault="00000000" w:rsidRPr="00000000" w14:paraId="00000108">
            <w:pPr>
              <w:spacing w:line="360" w:lineRule="auto"/>
              <w:rPr>
                <w:sz w:val="28"/>
                <w:szCs w:val="28"/>
              </w:rPr>
            </w:pPr>
            <w:r w:rsidDel="00000000" w:rsidR="00000000" w:rsidRPr="00000000">
              <w:rPr>
                <w:sz w:val="28"/>
                <w:szCs w:val="28"/>
                <w:rtl w:val="0"/>
              </w:rPr>
              <w:t xml:space="preserve">Ефекти ожиріння</w:t>
            </w:r>
          </w:p>
        </w:tc>
      </w:tr>
      <w:tr>
        <w:trPr>
          <w:cantSplit w:val="0"/>
          <w:tblHeader w:val="0"/>
        </w:trPr>
        <w:tc>
          <w:tcPr>
            <w:vMerge w:val="restart"/>
          </w:tcPr>
          <w:p w:rsidR="00000000" w:rsidDel="00000000" w:rsidP="00000000" w:rsidRDefault="00000000" w:rsidRPr="00000000" w14:paraId="00000109">
            <w:pPr>
              <w:spacing w:line="360" w:lineRule="auto"/>
              <w:rPr>
                <w:sz w:val="28"/>
                <w:szCs w:val="28"/>
              </w:rPr>
            </w:pPr>
            <w:r w:rsidDel="00000000" w:rsidR="00000000" w:rsidRPr="00000000">
              <w:rPr>
                <w:sz w:val="28"/>
                <w:szCs w:val="28"/>
                <w:rtl w:val="0"/>
              </w:rPr>
              <w:t xml:space="preserve">Гемодинамічні</w:t>
            </w:r>
          </w:p>
          <w:p w:rsidR="00000000" w:rsidDel="00000000" w:rsidP="00000000" w:rsidRDefault="00000000" w:rsidRPr="00000000" w14:paraId="0000010A">
            <w:pPr>
              <w:spacing w:line="360" w:lineRule="auto"/>
              <w:rPr>
                <w:sz w:val="28"/>
                <w:szCs w:val="28"/>
              </w:rPr>
            </w:pPr>
            <w:r w:rsidDel="00000000" w:rsidR="00000000" w:rsidRPr="00000000">
              <w:rPr>
                <w:color w:val="000000"/>
                <w:sz w:val="28"/>
                <w:szCs w:val="28"/>
                <w:rtl w:val="0"/>
              </w:rPr>
              <w:tab/>
            </w:r>
            <w:r w:rsidDel="00000000" w:rsidR="00000000" w:rsidRPr="00000000">
              <w:rPr>
                <w:rtl w:val="0"/>
              </w:rPr>
            </w:r>
          </w:p>
          <w:p w:rsidR="00000000" w:rsidDel="00000000" w:rsidP="00000000" w:rsidRDefault="00000000" w:rsidRPr="00000000" w14:paraId="0000010B">
            <w:pPr>
              <w:tabs>
                <w:tab w:val="left" w:leader="none" w:pos="1402"/>
              </w:tabs>
              <w:spacing w:after="150" w:line="360" w:lineRule="auto"/>
              <w:jc w:val="both"/>
              <w:rPr>
                <w:color w:val="000000"/>
                <w:sz w:val="28"/>
                <w:szCs w:val="28"/>
              </w:rPr>
            </w:pPr>
            <w:r w:rsidDel="00000000" w:rsidR="00000000" w:rsidRPr="00000000">
              <w:rPr>
                <w:rtl w:val="0"/>
              </w:rPr>
            </w:r>
          </w:p>
        </w:tc>
        <w:tc>
          <w:tcPr/>
          <w:p w:rsidR="00000000" w:rsidDel="00000000" w:rsidP="00000000" w:rsidRDefault="00000000" w:rsidRPr="00000000" w14:paraId="0000010C">
            <w:pPr>
              <w:spacing w:line="360" w:lineRule="auto"/>
              <w:rPr>
                <w:sz w:val="28"/>
                <w:szCs w:val="28"/>
              </w:rPr>
            </w:pPr>
            <w:r w:rsidDel="00000000" w:rsidR="00000000" w:rsidRPr="00000000">
              <w:rPr>
                <w:sz w:val="28"/>
                <w:szCs w:val="28"/>
                <w:rtl w:val="0"/>
              </w:rPr>
              <w:t xml:space="preserve">Збільшений об’єм крові</w:t>
            </w:r>
          </w:p>
        </w:tc>
      </w:tr>
      <w:tr>
        <w:trPr>
          <w:cantSplit w:val="0"/>
          <w:tblHeader w:val="0"/>
        </w:trPr>
        <w:tc>
          <w:tcPr>
            <w:vMerge w:val="continue"/>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0E">
            <w:pPr>
              <w:spacing w:line="360" w:lineRule="auto"/>
              <w:rPr>
                <w:sz w:val="28"/>
                <w:szCs w:val="28"/>
              </w:rPr>
            </w:pPr>
            <w:r w:rsidDel="00000000" w:rsidR="00000000" w:rsidRPr="00000000">
              <w:rPr>
                <w:sz w:val="28"/>
                <w:szCs w:val="28"/>
                <w:rtl w:val="0"/>
              </w:rPr>
              <w:t xml:space="preserve">Збільшений ударний об’єм</w:t>
            </w:r>
          </w:p>
        </w:tc>
      </w:tr>
      <w:tr>
        <w:trPr>
          <w:cantSplit w:val="0"/>
          <w:tblHeader w:val="0"/>
        </w:trPr>
        <w:tc>
          <w:tcPr>
            <w:vMerge w:val="continue"/>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10">
            <w:pPr>
              <w:spacing w:line="360" w:lineRule="auto"/>
              <w:rPr>
                <w:sz w:val="28"/>
                <w:szCs w:val="28"/>
              </w:rPr>
            </w:pPr>
            <w:r w:rsidDel="00000000" w:rsidR="00000000" w:rsidRPr="00000000">
              <w:rPr>
                <w:sz w:val="28"/>
                <w:szCs w:val="28"/>
                <w:rtl w:val="0"/>
              </w:rPr>
              <w:t xml:space="preserve">Збільшений артеріальний тиск</w:t>
            </w:r>
          </w:p>
        </w:tc>
      </w:tr>
      <w:tr>
        <w:trPr>
          <w:cantSplit w:val="0"/>
          <w:tblHeader w:val="0"/>
        </w:trPr>
        <w:tc>
          <w:tcPr>
            <w:vMerge w:val="continue"/>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12">
            <w:pPr>
              <w:spacing w:line="360" w:lineRule="auto"/>
              <w:rPr>
                <w:sz w:val="28"/>
                <w:szCs w:val="28"/>
              </w:rPr>
            </w:pPr>
            <w:r w:rsidDel="00000000" w:rsidR="00000000" w:rsidRPr="00000000">
              <w:rPr>
                <w:sz w:val="28"/>
                <w:szCs w:val="28"/>
                <w:rtl w:val="0"/>
              </w:rPr>
              <w:t xml:space="preserve">Підвищення напруження стінки ЛШ</w:t>
            </w:r>
          </w:p>
        </w:tc>
      </w:tr>
      <w:tr>
        <w:trPr>
          <w:cantSplit w:val="0"/>
          <w:tblHeader w:val="0"/>
        </w:trPr>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14">
            <w:pPr>
              <w:spacing w:line="360" w:lineRule="auto"/>
              <w:rPr>
                <w:sz w:val="28"/>
                <w:szCs w:val="28"/>
              </w:rPr>
            </w:pPr>
            <w:r w:rsidDel="00000000" w:rsidR="00000000" w:rsidRPr="00000000">
              <w:rPr>
                <w:sz w:val="28"/>
                <w:szCs w:val="28"/>
                <w:rtl w:val="0"/>
              </w:rPr>
              <w:t xml:space="preserve">Легенева гіпертензія</w:t>
            </w:r>
          </w:p>
        </w:tc>
      </w:tr>
      <w:tr>
        <w:trPr>
          <w:cantSplit w:val="0"/>
          <w:tblHeader w:val="0"/>
        </w:trPr>
        <w:tc>
          <w:tcPr>
            <w:vMerge w:val="restart"/>
          </w:tcPr>
          <w:p w:rsidR="00000000" w:rsidDel="00000000" w:rsidP="00000000" w:rsidRDefault="00000000" w:rsidRPr="00000000" w14:paraId="00000115">
            <w:pPr>
              <w:spacing w:line="360" w:lineRule="auto"/>
              <w:rPr>
                <w:sz w:val="28"/>
                <w:szCs w:val="28"/>
              </w:rPr>
            </w:pPr>
            <w:r w:rsidDel="00000000" w:rsidR="00000000" w:rsidRPr="00000000">
              <w:rPr>
                <w:sz w:val="28"/>
                <w:szCs w:val="28"/>
                <w:rtl w:val="0"/>
              </w:rPr>
              <w:t xml:space="preserve">Серцева структура</w:t>
            </w:r>
          </w:p>
          <w:p w:rsidR="00000000" w:rsidDel="00000000" w:rsidP="00000000" w:rsidRDefault="00000000" w:rsidRPr="00000000" w14:paraId="00000116">
            <w:pPr>
              <w:tabs>
                <w:tab w:val="left" w:leader="none" w:pos="1678"/>
              </w:tabs>
              <w:spacing w:after="150" w:line="360" w:lineRule="auto"/>
              <w:jc w:val="both"/>
              <w:rPr>
                <w:color w:val="000000"/>
                <w:sz w:val="28"/>
                <w:szCs w:val="28"/>
              </w:rPr>
            </w:pPr>
            <w:r w:rsidDel="00000000" w:rsidR="00000000" w:rsidRPr="00000000">
              <w:rPr>
                <w:rtl w:val="0"/>
              </w:rPr>
            </w:r>
          </w:p>
        </w:tc>
        <w:tc>
          <w:tcPr/>
          <w:p w:rsidR="00000000" w:rsidDel="00000000" w:rsidP="00000000" w:rsidRDefault="00000000" w:rsidRPr="00000000" w14:paraId="00000117">
            <w:pPr>
              <w:spacing w:line="360" w:lineRule="auto"/>
              <w:rPr>
                <w:sz w:val="28"/>
                <w:szCs w:val="28"/>
              </w:rPr>
            </w:pPr>
            <w:r w:rsidDel="00000000" w:rsidR="00000000" w:rsidRPr="00000000">
              <w:rPr>
                <w:sz w:val="28"/>
                <w:szCs w:val="28"/>
                <w:rtl w:val="0"/>
              </w:rPr>
              <w:t xml:space="preserve">Концентричне ремоделювання ЛШ</w:t>
            </w:r>
          </w:p>
        </w:tc>
      </w:tr>
      <w:tr>
        <w:trPr>
          <w:cantSplit w:val="0"/>
          <w:tblHeader w:val="0"/>
        </w:trPr>
        <w:tc>
          <w:tcPr>
            <w:vMerge w:val="continue"/>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19">
            <w:pPr>
              <w:spacing w:line="360" w:lineRule="auto"/>
              <w:rPr>
                <w:sz w:val="28"/>
                <w:szCs w:val="28"/>
              </w:rPr>
            </w:pPr>
            <w:r w:rsidDel="00000000" w:rsidR="00000000" w:rsidRPr="00000000">
              <w:rPr>
                <w:sz w:val="28"/>
                <w:szCs w:val="28"/>
                <w:rtl w:val="0"/>
              </w:rPr>
              <w:t xml:space="preserve">Гіпертрофія ЛШ (концентрична/ ексцентрична)</w:t>
            </w:r>
          </w:p>
        </w:tc>
      </w:tr>
      <w:tr>
        <w:trPr>
          <w:cantSplit w:val="0"/>
          <w:tblHeader w:val="0"/>
        </w:trPr>
        <w:tc>
          <w:tcPr>
            <w:vMerge w:val="continue"/>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1B">
            <w:pPr>
              <w:spacing w:line="360" w:lineRule="auto"/>
              <w:rPr>
                <w:sz w:val="28"/>
                <w:szCs w:val="28"/>
              </w:rPr>
            </w:pPr>
            <w:r w:rsidDel="00000000" w:rsidR="00000000" w:rsidRPr="00000000">
              <w:rPr>
                <w:sz w:val="28"/>
                <w:szCs w:val="28"/>
                <w:rtl w:val="0"/>
              </w:rPr>
              <w:t xml:space="preserve">Збільшення лівого передсердя</w:t>
            </w:r>
          </w:p>
        </w:tc>
      </w:tr>
      <w:tr>
        <w:trPr>
          <w:cantSplit w:val="0"/>
          <w:tblHeader w:val="0"/>
        </w:trPr>
        <w:tc>
          <w:tcPr>
            <w:vMerge w:val="continue"/>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1D">
            <w:pPr>
              <w:spacing w:line="360" w:lineRule="auto"/>
              <w:rPr>
                <w:sz w:val="28"/>
                <w:szCs w:val="28"/>
              </w:rPr>
            </w:pPr>
            <w:r w:rsidDel="00000000" w:rsidR="00000000" w:rsidRPr="00000000">
              <w:rPr>
                <w:sz w:val="28"/>
                <w:szCs w:val="28"/>
                <w:rtl w:val="0"/>
              </w:rPr>
              <w:t xml:space="preserve">Гіпертрофія ПШ</w:t>
            </w:r>
          </w:p>
        </w:tc>
      </w:tr>
      <w:tr>
        <w:trPr>
          <w:cantSplit w:val="0"/>
          <w:tblHeader w:val="0"/>
        </w:trPr>
        <w:tc>
          <w:tcPr>
            <w:vMerge w:val="restart"/>
          </w:tcPr>
          <w:p w:rsidR="00000000" w:rsidDel="00000000" w:rsidP="00000000" w:rsidRDefault="00000000" w:rsidRPr="00000000" w14:paraId="0000011E">
            <w:pPr>
              <w:spacing w:line="360" w:lineRule="auto"/>
              <w:rPr>
                <w:sz w:val="28"/>
                <w:szCs w:val="28"/>
              </w:rPr>
            </w:pPr>
            <w:r w:rsidDel="00000000" w:rsidR="00000000" w:rsidRPr="00000000">
              <w:rPr>
                <w:sz w:val="28"/>
                <w:szCs w:val="28"/>
                <w:rtl w:val="0"/>
              </w:rPr>
              <w:t xml:space="preserve">Функція серця</w:t>
            </w:r>
          </w:p>
          <w:p w:rsidR="00000000" w:rsidDel="00000000" w:rsidP="00000000" w:rsidRDefault="00000000" w:rsidRPr="00000000" w14:paraId="0000011F">
            <w:pPr>
              <w:spacing w:after="150" w:line="360" w:lineRule="auto"/>
              <w:jc w:val="center"/>
              <w:rPr>
                <w:color w:val="000000"/>
                <w:sz w:val="28"/>
                <w:szCs w:val="28"/>
              </w:rPr>
            </w:pPr>
            <w:r w:rsidDel="00000000" w:rsidR="00000000" w:rsidRPr="00000000">
              <w:rPr>
                <w:rtl w:val="0"/>
              </w:rPr>
            </w:r>
          </w:p>
        </w:tc>
        <w:tc>
          <w:tcPr/>
          <w:p w:rsidR="00000000" w:rsidDel="00000000" w:rsidP="00000000" w:rsidRDefault="00000000" w:rsidRPr="00000000" w14:paraId="00000120">
            <w:pPr>
              <w:spacing w:line="360" w:lineRule="auto"/>
              <w:rPr>
                <w:sz w:val="28"/>
                <w:szCs w:val="28"/>
              </w:rPr>
            </w:pPr>
            <w:r w:rsidDel="00000000" w:rsidR="00000000" w:rsidRPr="00000000">
              <w:rPr>
                <w:sz w:val="28"/>
                <w:szCs w:val="28"/>
                <w:rtl w:val="0"/>
              </w:rPr>
              <w:t xml:space="preserve">Діастолічна дисфункція ЛШ</w:t>
            </w:r>
          </w:p>
        </w:tc>
      </w:tr>
      <w:tr>
        <w:trPr>
          <w:cantSplit w:val="0"/>
          <w:tblHeader w:val="0"/>
        </w:trPr>
        <w:tc>
          <w:tcPr>
            <w:vMerge w:val="continue"/>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22">
            <w:pPr>
              <w:spacing w:line="360" w:lineRule="auto"/>
              <w:rPr>
                <w:sz w:val="28"/>
                <w:szCs w:val="28"/>
              </w:rPr>
            </w:pPr>
            <w:r w:rsidDel="00000000" w:rsidR="00000000" w:rsidRPr="00000000">
              <w:rPr>
                <w:sz w:val="28"/>
                <w:szCs w:val="28"/>
                <w:rtl w:val="0"/>
              </w:rPr>
              <w:t xml:space="preserve">Систолічна дисфункція ЛШ</w:t>
            </w:r>
          </w:p>
        </w:tc>
      </w:tr>
      <w:tr>
        <w:trPr>
          <w:cantSplit w:val="0"/>
          <w:tblHeader w:val="0"/>
        </w:trPr>
        <w:tc>
          <w:tcPr>
            <w:vMerge w:val="continue"/>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24">
            <w:pPr>
              <w:spacing w:line="360" w:lineRule="auto"/>
              <w:rPr>
                <w:sz w:val="28"/>
                <w:szCs w:val="28"/>
              </w:rPr>
            </w:pPr>
            <w:r w:rsidDel="00000000" w:rsidR="00000000" w:rsidRPr="00000000">
              <w:rPr>
                <w:sz w:val="28"/>
                <w:szCs w:val="28"/>
                <w:rtl w:val="0"/>
              </w:rPr>
              <w:t xml:space="preserve">Недостатність ПШ</w:t>
            </w:r>
          </w:p>
        </w:tc>
      </w:tr>
      <w:tr>
        <w:trPr>
          <w:cantSplit w:val="0"/>
          <w:tblHeader w:val="0"/>
        </w:trPr>
        <w:tc>
          <w:tcPr>
            <w:vMerge w:val="restart"/>
          </w:tcPr>
          <w:p w:rsidR="00000000" w:rsidDel="00000000" w:rsidP="00000000" w:rsidRDefault="00000000" w:rsidRPr="00000000" w14:paraId="00000125">
            <w:pPr>
              <w:spacing w:line="360" w:lineRule="auto"/>
              <w:rPr>
                <w:sz w:val="28"/>
                <w:szCs w:val="28"/>
              </w:rPr>
            </w:pPr>
            <w:r w:rsidDel="00000000" w:rsidR="00000000" w:rsidRPr="00000000">
              <w:rPr>
                <w:sz w:val="28"/>
                <w:szCs w:val="28"/>
                <w:rtl w:val="0"/>
              </w:rPr>
              <w:t xml:space="preserve">Запалення</w:t>
            </w:r>
          </w:p>
          <w:p w:rsidR="00000000" w:rsidDel="00000000" w:rsidP="00000000" w:rsidRDefault="00000000" w:rsidRPr="00000000" w14:paraId="00000126">
            <w:pPr>
              <w:tabs>
                <w:tab w:val="left" w:leader="none" w:pos="1352"/>
              </w:tabs>
              <w:spacing w:after="150" w:line="360" w:lineRule="auto"/>
              <w:jc w:val="both"/>
              <w:rPr>
                <w:color w:val="000000"/>
                <w:sz w:val="28"/>
                <w:szCs w:val="28"/>
              </w:rPr>
            </w:pPr>
            <w:r w:rsidDel="00000000" w:rsidR="00000000" w:rsidRPr="00000000">
              <w:rPr>
                <w:rtl w:val="0"/>
              </w:rPr>
            </w:r>
          </w:p>
        </w:tc>
        <w:tc>
          <w:tcPr/>
          <w:p w:rsidR="00000000" w:rsidDel="00000000" w:rsidP="00000000" w:rsidRDefault="00000000" w:rsidRPr="00000000" w14:paraId="00000127">
            <w:pPr>
              <w:spacing w:line="360" w:lineRule="auto"/>
              <w:rPr>
                <w:sz w:val="28"/>
                <w:szCs w:val="28"/>
              </w:rPr>
            </w:pPr>
            <w:r w:rsidDel="00000000" w:rsidR="00000000" w:rsidRPr="00000000">
              <w:rPr>
                <w:sz w:val="28"/>
                <w:szCs w:val="28"/>
                <w:rtl w:val="0"/>
              </w:rPr>
              <w:t xml:space="preserve">Підвищення С-реактивного білка</w:t>
            </w:r>
          </w:p>
        </w:tc>
      </w:tr>
      <w:tr>
        <w:trPr>
          <w:cantSplit w:val="0"/>
          <w:tblHeader w:val="0"/>
        </w:trPr>
        <w:tc>
          <w:tcPr>
            <w:vMerge w:val="continue"/>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29">
            <w:pPr>
              <w:spacing w:line="360" w:lineRule="auto"/>
              <w:rPr>
                <w:sz w:val="28"/>
                <w:szCs w:val="28"/>
              </w:rPr>
            </w:pPr>
            <w:r w:rsidDel="00000000" w:rsidR="00000000" w:rsidRPr="00000000">
              <w:rPr>
                <w:sz w:val="28"/>
                <w:szCs w:val="28"/>
                <w:rtl w:val="0"/>
              </w:rPr>
              <w:t xml:space="preserve">Надмірна продукція ФНП</w:t>
            </w:r>
          </w:p>
        </w:tc>
      </w:tr>
      <w:tr>
        <w:trPr>
          <w:cantSplit w:val="0"/>
          <w:tblHeader w:val="0"/>
        </w:trPr>
        <w:tc>
          <w:tcPr>
            <w:vMerge w:val="restart"/>
          </w:tcPr>
          <w:p w:rsidR="00000000" w:rsidDel="00000000" w:rsidP="00000000" w:rsidRDefault="00000000" w:rsidRPr="00000000" w14:paraId="0000012A">
            <w:pPr>
              <w:spacing w:line="360" w:lineRule="auto"/>
              <w:rPr>
                <w:sz w:val="28"/>
                <w:szCs w:val="28"/>
              </w:rPr>
            </w:pPr>
            <w:r w:rsidDel="00000000" w:rsidR="00000000" w:rsidRPr="00000000">
              <w:rPr>
                <w:sz w:val="28"/>
                <w:szCs w:val="28"/>
                <w:rtl w:val="0"/>
              </w:rPr>
              <w:t xml:space="preserve">Нейрогуморальні</w:t>
            </w:r>
          </w:p>
          <w:p w:rsidR="00000000" w:rsidDel="00000000" w:rsidP="00000000" w:rsidRDefault="00000000" w:rsidRPr="00000000" w14:paraId="0000012B">
            <w:pPr>
              <w:spacing w:after="150" w:line="360" w:lineRule="auto"/>
              <w:jc w:val="both"/>
              <w:rPr>
                <w:color w:val="000000"/>
                <w:sz w:val="28"/>
                <w:szCs w:val="28"/>
              </w:rPr>
            </w:pPr>
            <w:r w:rsidDel="00000000" w:rsidR="00000000" w:rsidRPr="00000000">
              <w:rPr>
                <w:rtl w:val="0"/>
              </w:rPr>
            </w:r>
          </w:p>
        </w:tc>
        <w:tc>
          <w:tcPr/>
          <w:p w:rsidR="00000000" w:rsidDel="00000000" w:rsidP="00000000" w:rsidRDefault="00000000" w:rsidRPr="00000000" w14:paraId="0000012C">
            <w:pPr>
              <w:spacing w:line="360" w:lineRule="auto"/>
              <w:rPr>
                <w:sz w:val="28"/>
                <w:szCs w:val="28"/>
              </w:rPr>
            </w:pPr>
            <w:r w:rsidDel="00000000" w:rsidR="00000000" w:rsidRPr="00000000">
              <w:rPr>
                <w:sz w:val="28"/>
                <w:szCs w:val="28"/>
                <w:rtl w:val="0"/>
              </w:rPr>
              <w:t xml:space="preserve">Інсулінорезистентність та гіперінсулінемія</w:t>
            </w:r>
          </w:p>
        </w:tc>
      </w:tr>
      <w:tr>
        <w:trPr>
          <w:cantSplit w:val="0"/>
          <w:tblHeader w:val="0"/>
        </w:trPr>
        <w:tc>
          <w:tcPr>
            <w:vMerge w:val="continue"/>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2E">
            <w:pPr>
              <w:spacing w:line="360" w:lineRule="auto"/>
              <w:rPr>
                <w:sz w:val="28"/>
                <w:szCs w:val="28"/>
              </w:rPr>
            </w:pPr>
            <w:r w:rsidDel="00000000" w:rsidR="00000000" w:rsidRPr="00000000">
              <w:rPr>
                <w:sz w:val="28"/>
                <w:szCs w:val="28"/>
                <w:rtl w:val="0"/>
              </w:rPr>
              <w:t xml:space="preserve">Лептинорезистентність та гіперлептинемія</w:t>
            </w:r>
          </w:p>
        </w:tc>
      </w:tr>
      <w:tr>
        <w:trPr>
          <w:cantSplit w:val="0"/>
          <w:tblHeader w:val="0"/>
        </w:trPr>
        <w:tc>
          <w:tcPr>
            <w:vMerge w:val="continue"/>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30">
            <w:pPr>
              <w:spacing w:line="360" w:lineRule="auto"/>
              <w:rPr>
                <w:sz w:val="28"/>
                <w:szCs w:val="28"/>
              </w:rPr>
            </w:pPr>
            <w:r w:rsidDel="00000000" w:rsidR="00000000" w:rsidRPr="00000000">
              <w:rPr>
                <w:sz w:val="28"/>
                <w:szCs w:val="28"/>
                <w:rtl w:val="0"/>
              </w:rPr>
              <w:t xml:space="preserve">Зниження адипонектину</w:t>
            </w:r>
          </w:p>
        </w:tc>
      </w:tr>
      <w:tr>
        <w:trPr>
          <w:cantSplit w:val="0"/>
          <w:tblHeader w:val="0"/>
        </w:trPr>
        <w:tc>
          <w:tcPr>
            <w:vMerge w:val="continue"/>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32">
            <w:pPr>
              <w:spacing w:line="360" w:lineRule="auto"/>
              <w:rPr>
                <w:sz w:val="28"/>
                <w:szCs w:val="28"/>
              </w:rPr>
            </w:pPr>
            <w:r w:rsidDel="00000000" w:rsidR="00000000" w:rsidRPr="00000000">
              <w:rPr>
                <w:sz w:val="28"/>
                <w:szCs w:val="28"/>
                <w:rtl w:val="0"/>
              </w:rPr>
              <w:t xml:space="preserve">Надмірна активація САС</w:t>
            </w:r>
          </w:p>
        </w:tc>
      </w:tr>
      <w:tr>
        <w:trPr>
          <w:cantSplit w:val="0"/>
          <w:tblHeader w:val="0"/>
        </w:trPr>
        <w:tc>
          <w:tcPr>
            <w:vMerge w:val="continue"/>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34">
            <w:pPr>
              <w:spacing w:line="360" w:lineRule="auto"/>
              <w:rPr>
                <w:sz w:val="28"/>
                <w:szCs w:val="28"/>
              </w:rPr>
            </w:pPr>
            <w:r w:rsidDel="00000000" w:rsidR="00000000" w:rsidRPr="00000000">
              <w:rPr>
                <w:sz w:val="28"/>
                <w:szCs w:val="28"/>
                <w:rtl w:val="0"/>
              </w:rPr>
              <w:t xml:space="preserve">Активація РААС</w:t>
            </w:r>
          </w:p>
        </w:tc>
      </w:tr>
      <w:tr>
        <w:trPr>
          <w:cantSplit w:val="0"/>
          <w:tblHeader w:val="0"/>
        </w:trPr>
        <w:tc>
          <w:tcPr>
            <w:vMerge w:val="restart"/>
          </w:tcPr>
          <w:p w:rsidR="00000000" w:rsidDel="00000000" w:rsidP="00000000" w:rsidRDefault="00000000" w:rsidRPr="00000000" w14:paraId="00000135">
            <w:pPr>
              <w:spacing w:line="360" w:lineRule="auto"/>
              <w:rPr>
                <w:sz w:val="28"/>
                <w:szCs w:val="28"/>
              </w:rPr>
            </w:pPr>
            <w:r w:rsidDel="00000000" w:rsidR="00000000" w:rsidRPr="00000000">
              <w:rPr>
                <w:sz w:val="28"/>
                <w:szCs w:val="28"/>
                <w:rtl w:val="0"/>
              </w:rPr>
              <w:t xml:space="preserve">Клітинні</w:t>
            </w:r>
          </w:p>
          <w:p w:rsidR="00000000" w:rsidDel="00000000" w:rsidP="00000000" w:rsidRDefault="00000000" w:rsidRPr="00000000" w14:paraId="00000136">
            <w:pPr>
              <w:tabs>
                <w:tab w:val="left" w:leader="none" w:pos="1678"/>
              </w:tabs>
              <w:spacing w:after="150" w:line="360" w:lineRule="auto"/>
              <w:jc w:val="both"/>
              <w:rPr>
                <w:color w:val="000000"/>
                <w:sz w:val="28"/>
                <w:szCs w:val="28"/>
              </w:rPr>
            </w:pPr>
            <w:r w:rsidDel="00000000" w:rsidR="00000000" w:rsidRPr="00000000">
              <w:rPr>
                <w:rtl w:val="0"/>
              </w:rPr>
            </w:r>
          </w:p>
        </w:tc>
        <w:tc>
          <w:tcPr/>
          <w:p w:rsidR="00000000" w:rsidDel="00000000" w:rsidP="00000000" w:rsidRDefault="00000000" w:rsidRPr="00000000" w14:paraId="00000137">
            <w:pPr>
              <w:spacing w:line="360" w:lineRule="auto"/>
              <w:rPr>
                <w:sz w:val="28"/>
                <w:szCs w:val="28"/>
              </w:rPr>
            </w:pPr>
            <w:r w:rsidDel="00000000" w:rsidR="00000000" w:rsidRPr="00000000">
              <w:rPr>
                <w:sz w:val="28"/>
                <w:szCs w:val="28"/>
                <w:rtl w:val="0"/>
              </w:rPr>
              <w:t xml:space="preserve">Гіпертрофія</w:t>
            </w:r>
          </w:p>
        </w:tc>
      </w:tr>
      <w:tr>
        <w:trPr>
          <w:cantSplit w:val="0"/>
          <w:tblHeader w:val="0"/>
        </w:trPr>
        <w:tc>
          <w:tcPr>
            <w:vMerge w:val="continue"/>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39">
            <w:pPr>
              <w:spacing w:line="360" w:lineRule="auto"/>
              <w:rPr>
                <w:sz w:val="28"/>
                <w:szCs w:val="28"/>
              </w:rPr>
            </w:pPr>
            <w:r w:rsidDel="00000000" w:rsidR="00000000" w:rsidRPr="00000000">
              <w:rPr>
                <w:sz w:val="28"/>
                <w:szCs w:val="28"/>
                <w:rtl w:val="0"/>
              </w:rPr>
              <w:t xml:space="preserve">Апоптоз</w:t>
            </w:r>
          </w:p>
        </w:tc>
      </w:tr>
      <w:tr>
        <w:trPr>
          <w:cantSplit w:val="0"/>
          <w:tblHeader w:val="0"/>
        </w:trPr>
        <w:tc>
          <w:tcPr>
            <w:vMerge w:val="continue"/>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3B">
            <w:pPr>
              <w:spacing w:line="360" w:lineRule="auto"/>
              <w:rPr>
                <w:sz w:val="28"/>
                <w:szCs w:val="28"/>
              </w:rPr>
            </w:pPr>
            <w:r w:rsidDel="00000000" w:rsidR="00000000" w:rsidRPr="00000000">
              <w:rPr>
                <w:sz w:val="28"/>
                <w:szCs w:val="28"/>
                <w:rtl w:val="0"/>
              </w:rPr>
              <w:t xml:space="preserve">Фіброз</w:t>
            </w:r>
          </w:p>
        </w:tc>
      </w:tr>
    </w:tbl>
    <w:p w:rsidR="00000000" w:rsidDel="00000000" w:rsidP="00000000" w:rsidRDefault="00000000" w:rsidRPr="00000000" w14:paraId="0000013C">
      <w:pPr>
        <w:spacing w:line="360" w:lineRule="auto"/>
        <w:jc w:val="both"/>
        <w:rPr>
          <w:sz w:val="28"/>
          <w:szCs w:val="28"/>
        </w:rPr>
      </w:pPr>
      <w:r w:rsidDel="00000000" w:rsidR="00000000" w:rsidRPr="00000000">
        <w:rPr>
          <w:rtl w:val="0"/>
        </w:rPr>
      </w:r>
    </w:p>
    <w:p w:rsidR="00000000" w:rsidDel="00000000" w:rsidP="00000000" w:rsidRDefault="00000000" w:rsidRPr="00000000" w14:paraId="0000013D">
      <w:pPr>
        <w:shd w:fill="ffffff" w:val="clear"/>
        <w:spacing w:after="150" w:line="360" w:lineRule="auto"/>
        <w:jc w:val="both"/>
        <w:rPr>
          <w:color w:val="000000"/>
          <w:sz w:val="28"/>
          <w:szCs w:val="28"/>
        </w:rPr>
      </w:pPr>
      <w:r w:rsidDel="00000000" w:rsidR="00000000" w:rsidRPr="00000000">
        <w:rPr>
          <w:rtl w:val="0"/>
        </w:rPr>
      </w:r>
    </w:p>
    <w:p w:rsidR="00000000" w:rsidDel="00000000" w:rsidP="00000000" w:rsidRDefault="00000000" w:rsidRPr="00000000" w14:paraId="0000013E">
      <w:pPr>
        <w:shd w:fill="ffffff" w:val="clear"/>
        <w:spacing w:after="150" w:line="360" w:lineRule="auto"/>
        <w:jc w:val="both"/>
        <w:rPr>
          <w:color w:val="000000"/>
          <w:sz w:val="28"/>
          <w:szCs w:val="28"/>
        </w:rPr>
      </w:pPr>
      <w:r w:rsidDel="00000000" w:rsidR="00000000" w:rsidRPr="00000000">
        <w:rPr>
          <w:rtl w:val="0"/>
        </w:rPr>
      </w:r>
    </w:p>
    <w:p w:rsidR="00000000" w:rsidDel="00000000" w:rsidP="00000000" w:rsidRDefault="00000000" w:rsidRPr="00000000" w14:paraId="0000013F">
      <w:pPr>
        <w:spacing w:line="360" w:lineRule="auto"/>
        <w:ind w:right="-5"/>
        <w:rPr>
          <w:b w:val="1"/>
          <w:sz w:val="28"/>
          <w:szCs w:val="28"/>
        </w:rPr>
      </w:pPr>
      <w:r w:rsidDel="00000000" w:rsidR="00000000" w:rsidRPr="00000000">
        <w:rPr>
          <w:b w:val="1"/>
          <w:sz w:val="28"/>
          <w:szCs w:val="28"/>
          <w:rtl w:val="0"/>
        </w:rPr>
        <w:t xml:space="preserve">1.4. Блокатори повільних кальцієвих каналів L-типу: механізм дії</w:t>
      </w:r>
    </w:p>
    <w:p w:rsidR="00000000" w:rsidDel="00000000" w:rsidP="00000000" w:rsidRDefault="00000000" w:rsidRPr="00000000" w14:paraId="00000140">
      <w:pPr>
        <w:spacing w:line="360" w:lineRule="auto"/>
        <w:jc w:val="both"/>
        <w:rPr>
          <w:sz w:val="28"/>
          <w:szCs w:val="28"/>
        </w:rPr>
      </w:pPr>
      <w:r w:rsidDel="00000000" w:rsidR="00000000" w:rsidRPr="00000000">
        <w:rPr>
          <w:sz w:val="28"/>
          <w:szCs w:val="28"/>
          <w:rtl w:val="0"/>
        </w:rPr>
        <w:t xml:space="preserve">В 1964 році вперше з'явилася інформація про нові діючі сполуки верапаміл та преніламін, які впливали на серце і зменшували кальцій-залежну утилізацію фосфатази, силу серцевих скорочень і потребу міокарді в кисні [43]. 1969 рік -  </w:t>
      </w:r>
    </w:p>
    <w:p w:rsidR="00000000" w:rsidDel="00000000" w:rsidP="00000000" w:rsidRDefault="00000000" w:rsidRPr="00000000" w14:paraId="00000141">
      <w:pPr>
        <w:spacing w:line="360" w:lineRule="auto"/>
        <w:jc w:val="both"/>
        <w:rPr>
          <w:sz w:val="28"/>
          <w:szCs w:val="28"/>
        </w:rPr>
      </w:pPr>
      <w:r w:rsidDel="00000000" w:rsidR="00000000" w:rsidRPr="00000000">
        <w:rPr>
          <w:sz w:val="28"/>
          <w:szCs w:val="28"/>
          <w:rtl w:val="0"/>
        </w:rPr>
        <w:t xml:space="preserve">з'явився термін «антагоністи кальція» (АК), під яким було об'єднано вже кілька речовин. В 70-х роках з'явився амлодипін. </w:t>
      </w:r>
    </w:p>
    <w:p w:rsidR="00000000" w:rsidDel="00000000" w:rsidP="00000000" w:rsidRDefault="00000000" w:rsidRPr="00000000" w14:paraId="00000142">
      <w:pPr>
        <w:spacing w:line="360" w:lineRule="auto"/>
        <w:jc w:val="both"/>
        <w:rPr>
          <w:sz w:val="28"/>
          <w:szCs w:val="28"/>
        </w:rPr>
      </w:pPr>
      <w:r w:rsidDel="00000000" w:rsidR="00000000" w:rsidRPr="00000000">
        <w:rPr>
          <w:sz w:val="28"/>
          <w:szCs w:val="28"/>
          <w:rtl w:val="0"/>
        </w:rPr>
        <w:t xml:space="preserve">АК наразі займають перші місця в лікуванні ССЗ, в тому числі АГ. Група ЛЗ відноситься до тих ЛЗ, які добре продаються в усьому світі. Частота призначення АК У Великій Британії 33,3%, в Німеччині та Франції – 17,2% [44]. В США 29% хворих отримують АК [45], в Південній Азії – 34% пацієнтів отримують АК в якості монотерапії [46]. </w:t>
      </w:r>
    </w:p>
    <w:p w:rsidR="00000000" w:rsidDel="00000000" w:rsidP="00000000" w:rsidRDefault="00000000" w:rsidRPr="00000000" w14:paraId="00000143">
      <w:pPr>
        <w:spacing w:line="360" w:lineRule="auto"/>
        <w:jc w:val="both"/>
        <w:rPr>
          <w:sz w:val="28"/>
          <w:szCs w:val="28"/>
        </w:rPr>
      </w:pPr>
      <w:r w:rsidDel="00000000" w:rsidR="00000000" w:rsidRPr="00000000">
        <w:rPr>
          <w:sz w:val="28"/>
          <w:szCs w:val="28"/>
          <w:rtl w:val="0"/>
        </w:rPr>
        <w:t xml:space="preserve">АК володіють високою антигіпертензивною здатністю, яка з'являється досить рано (від кількох хвилин до 2 діб); метаболічна нейтральність дозволяє використовувати при різних станах з обмінними порушеннями; можуть використовуватися для лікування ІХС через свою здатність до вазодилатації, зменшення ЧСС, потреби міокарді в кисні; мають нейро- та антиатерогенну властивість; можуть використовуватися для лікування ізольованої систолічної АГ, оскільки впливають на вироблення NO і розслабляють м'язи судин; ефективні для використання у пацієнтів похилого віку (не впливають на активність РААС); знижують варіабельність АТ, що важливо для подальшого прогнозу перебігу АГ.</w:t>
      </w:r>
    </w:p>
    <w:p w:rsidR="00000000" w:rsidDel="00000000" w:rsidP="00000000" w:rsidRDefault="00000000" w:rsidRPr="00000000" w14:paraId="00000144">
      <w:pPr>
        <w:spacing w:line="360" w:lineRule="auto"/>
        <w:jc w:val="both"/>
        <w:rPr>
          <w:sz w:val="28"/>
          <w:szCs w:val="28"/>
        </w:rPr>
      </w:pPr>
      <w:r w:rsidDel="00000000" w:rsidR="00000000" w:rsidRPr="00000000">
        <w:rPr>
          <w:sz w:val="28"/>
          <w:szCs w:val="28"/>
          <w:rtl w:val="0"/>
        </w:rPr>
        <w:t xml:space="preserve">За деякими даними частота призначення в Україна АК складає 10,9% [47]. Однак використання саме дигідропіридинових похідних АК (ДАК) дещо обмежене через думку лікарів щодо можливих побічних реакцій: тахікардія, порушення ритму, периферичні набряки. </w:t>
      </w:r>
    </w:p>
    <w:p w:rsidR="00000000" w:rsidDel="00000000" w:rsidP="00000000" w:rsidRDefault="00000000" w:rsidRPr="00000000" w14:paraId="00000145">
      <w:pPr>
        <w:spacing w:line="360" w:lineRule="auto"/>
        <w:jc w:val="both"/>
        <w:rPr>
          <w:b w:val="1"/>
          <w:sz w:val="28"/>
          <w:szCs w:val="28"/>
        </w:rPr>
      </w:pPr>
      <w:r w:rsidDel="00000000" w:rsidR="00000000" w:rsidRPr="00000000">
        <w:rPr>
          <w:sz w:val="28"/>
          <w:szCs w:val="28"/>
          <w:rtl w:val="0"/>
        </w:rPr>
        <w:t xml:space="preserve">1</w:t>
      </w:r>
      <w:r w:rsidDel="00000000" w:rsidR="00000000" w:rsidRPr="00000000">
        <w:rPr>
          <w:b w:val="1"/>
          <w:sz w:val="28"/>
          <w:szCs w:val="28"/>
          <w:rtl w:val="0"/>
        </w:rPr>
        <w:t xml:space="preserve">.5. Класифікація блокаторів кальцієвих каналів.</w:t>
      </w:r>
    </w:p>
    <w:p w:rsidR="00000000" w:rsidDel="00000000" w:rsidP="00000000" w:rsidRDefault="00000000" w:rsidRPr="00000000" w14:paraId="00000146">
      <w:pPr>
        <w:spacing w:line="360" w:lineRule="auto"/>
        <w:jc w:val="both"/>
        <w:rPr>
          <w:sz w:val="28"/>
          <w:szCs w:val="28"/>
        </w:rPr>
      </w:pPr>
      <w:r w:rsidDel="00000000" w:rsidR="00000000" w:rsidRPr="00000000">
        <w:rPr>
          <w:sz w:val="28"/>
          <w:szCs w:val="28"/>
          <w:rtl w:val="0"/>
        </w:rPr>
        <w:t xml:space="preserve">Усі АК поділяються:</w:t>
      </w:r>
    </w:p>
    <w:p w:rsidR="00000000" w:rsidDel="00000000" w:rsidP="00000000" w:rsidRDefault="00000000" w:rsidRPr="00000000" w14:paraId="00000147">
      <w:pPr>
        <w:spacing w:line="360" w:lineRule="auto"/>
        <w:jc w:val="both"/>
        <w:rPr>
          <w:sz w:val="28"/>
          <w:szCs w:val="28"/>
        </w:rPr>
      </w:pPr>
      <w:r w:rsidDel="00000000" w:rsidR="00000000" w:rsidRPr="00000000">
        <w:rPr>
          <w:sz w:val="28"/>
          <w:szCs w:val="28"/>
          <w:rtl w:val="0"/>
        </w:rPr>
        <w:t xml:space="preserve">-  залежно від хімічної будови на 3 групи (табл. 1.4), </w:t>
      </w:r>
    </w:p>
    <w:p w:rsidR="00000000" w:rsidDel="00000000" w:rsidP="00000000" w:rsidRDefault="00000000" w:rsidRPr="00000000" w14:paraId="00000148">
      <w:pPr>
        <w:spacing w:line="360" w:lineRule="auto"/>
        <w:jc w:val="both"/>
        <w:rPr>
          <w:sz w:val="28"/>
          <w:szCs w:val="28"/>
        </w:rPr>
      </w:pPr>
      <w:r w:rsidDel="00000000" w:rsidR="00000000" w:rsidRPr="00000000">
        <w:rPr>
          <w:sz w:val="28"/>
          <w:szCs w:val="28"/>
          <w:rtl w:val="0"/>
        </w:rPr>
        <w:t xml:space="preserve">- в залежності від селективності – на 3 групи (табл. 1.4, 1.5), </w:t>
      </w:r>
    </w:p>
    <w:p w:rsidR="00000000" w:rsidDel="00000000" w:rsidP="00000000" w:rsidRDefault="00000000" w:rsidRPr="00000000" w14:paraId="00000149">
      <w:pPr>
        <w:spacing w:line="360" w:lineRule="auto"/>
        <w:jc w:val="both"/>
        <w:rPr>
          <w:sz w:val="28"/>
          <w:szCs w:val="28"/>
        </w:rPr>
      </w:pPr>
      <w:r w:rsidDel="00000000" w:rsidR="00000000" w:rsidRPr="00000000">
        <w:rPr>
          <w:sz w:val="28"/>
          <w:szCs w:val="28"/>
          <w:rtl w:val="0"/>
        </w:rPr>
        <w:t xml:space="preserve">- за тривалістю дії – короткодіючі (ніфедипін, ділтіазем) та пролонгованні препарати (амлодипін, фелодипін, ісрадипін), </w:t>
      </w:r>
    </w:p>
    <w:p w:rsidR="00000000" w:rsidDel="00000000" w:rsidP="00000000" w:rsidRDefault="00000000" w:rsidRPr="00000000" w14:paraId="0000014A">
      <w:pPr>
        <w:spacing w:line="360" w:lineRule="auto"/>
        <w:jc w:val="both"/>
        <w:rPr>
          <w:sz w:val="28"/>
          <w:szCs w:val="28"/>
        </w:rPr>
      </w:pPr>
      <w:r w:rsidDel="00000000" w:rsidR="00000000" w:rsidRPr="00000000">
        <w:rPr>
          <w:sz w:val="28"/>
          <w:szCs w:val="28"/>
          <w:rtl w:val="0"/>
        </w:rPr>
        <w:t xml:space="preserve">- на три генерації (табл. 1.6): І – короткодіючі ЛЗ (для купірування гіпертонічних              кризів)</w:t>
      </w:r>
    </w:p>
    <w:p w:rsidR="00000000" w:rsidDel="00000000" w:rsidP="00000000" w:rsidRDefault="00000000" w:rsidRPr="00000000" w14:paraId="0000014B">
      <w:pPr>
        <w:spacing w:line="360" w:lineRule="auto"/>
        <w:jc w:val="both"/>
        <w:rPr>
          <w:sz w:val="28"/>
          <w:szCs w:val="28"/>
        </w:rPr>
      </w:pPr>
      <w:r w:rsidDel="00000000" w:rsidR="00000000" w:rsidRPr="00000000">
        <w:rPr>
          <w:sz w:val="28"/>
          <w:szCs w:val="28"/>
          <w:rtl w:val="0"/>
        </w:rPr>
        <w:t xml:space="preserve">                                      ІІ група А – пролонговані ЛЗ І генерації, повільно вивільнюються</w:t>
      </w:r>
    </w:p>
    <w:p w:rsidR="00000000" w:rsidDel="00000000" w:rsidP="00000000" w:rsidRDefault="00000000" w:rsidRPr="00000000" w14:paraId="0000014C">
      <w:pPr>
        <w:spacing w:line="360" w:lineRule="auto"/>
        <w:jc w:val="both"/>
        <w:rPr>
          <w:sz w:val="28"/>
          <w:szCs w:val="28"/>
        </w:rPr>
      </w:pPr>
      <w:r w:rsidDel="00000000" w:rsidR="00000000" w:rsidRPr="00000000">
        <w:rPr>
          <w:sz w:val="28"/>
          <w:szCs w:val="28"/>
          <w:rtl w:val="0"/>
        </w:rPr>
        <w:t xml:space="preserve">                                       ІІ група В – «нові» АК з більшою тривалістю дії</w:t>
      </w:r>
    </w:p>
    <w:p w:rsidR="00000000" w:rsidDel="00000000" w:rsidP="00000000" w:rsidRDefault="00000000" w:rsidRPr="00000000" w14:paraId="0000014D">
      <w:pPr>
        <w:spacing w:line="360" w:lineRule="auto"/>
        <w:jc w:val="both"/>
        <w:rPr>
          <w:sz w:val="28"/>
          <w:szCs w:val="28"/>
        </w:rPr>
      </w:pPr>
      <w:r w:rsidDel="00000000" w:rsidR="00000000" w:rsidRPr="00000000">
        <w:rPr>
          <w:sz w:val="28"/>
          <w:szCs w:val="28"/>
          <w:rtl w:val="0"/>
        </w:rPr>
        <w:t xml:space="preserve">                                       ІІІ – пролонговані ЛЗ з високим профілем безпеки [48,49].</w:t>
      </w:r>
    </w:p>
    <w:p w:rsidR="00000000" w:rsidDel="00000000" w:rsidP="00000000" w:rsidRDefault="00000000" w:rsidRPr="00000000" w14:paraId="0000014E">
      <w:pPr>
        <w:spacing w:line="360" w:lineRule="auto"/>
        <w:rPr>
          <w:sz w:val="28"/>
          <w:szCs w:val="28"/>
        </w:rPr>
      </w:pPr>
      <w:r w:rsidDel="00000000" w:rsidR="00000000" w:rsidRPr="00000000">
        <w:rPr>
          <w:b w:val="1"/>
          <w:sz w:val="28"/>
          <w:szCs w:val="28"/>
          <w:rtl w:val="0"/>
        </w:rPr>
        <w:t xml:space="preserve">Таблиця 1.4.</w:t>
      </w:r>
      <w:r w:rsidDel="00000000" w:rsidR="00000000" w:rsidRPr="00000000">
        <w:rPr>
          <w:sz w:val="28"/>
          <w:szCs w:val="28"/>
          <w:rtl w:val="0"/>
        </w:rPr>
        <w:t xml:space="preserve"> Тканинна селективність АК [49]</w:t>
      </w:r>
    </w:p>
    <w:tbl>
      <w:tblPr>
        <w:tblStyle w:val="Table4"/>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14F">
            <w:pPr>
              <w:spacing w:line="360" w:lineRule="auto"/>
              <w:jc w:val="center"/>
              <w:rPr>
                <w:sz w:val="28"/>
                <w:szCs w:val="28"/>
              </w:rPr>
            </w:pPr>
            <w:r w:rsidDel="00000000" w:rsidR="00000000" w:rsidRPr="00000000">
              <w:rPr>
                <w:sz w:val="28"/>
                <w:szCs w:val="28"/>
                <w:rtl w:val="0"/>
              </w:rPr>
              <w:t xml:space="preserve">Антагоніст кальція</w:t>
            </w:r>
          </w:p>
        </w:tc>
        <w:tc>
          <w:tcPr/>
          <w:p w:rsidR="00000000" w:rsidDel="00000000" w:rsidP="00000000" w:rsidRDefault="00000000" w:rsidRPr="00000000" w14:paraId="00000150">
            <w:pPr>
              <w:spacing w:line="360" w:lineRule="auto"/>
              <w:jc w:val="center"/>
              <w:rPr>
                <w:sz w:val="28"/>
                <w:szCs w:val="28"/>
              </w:rPr>
            </w:pPr>
            <w:r w:rsidDel="00000000" w:rsidR="00000000" w:rsidRPr="00000000">
              <w:rPr>
                <w:sz w:val="28"/>
                <w:szCs w:val="28"/>
                <w:rtl w:val="0"/>
              </w:rPr>
              <w:t xml:space="preserve">Міокард</w:t>
            </w:r>
          </w:p>
        </w:tc>
        <w:tc>
          <w:tcPr/>
          <w:p w:rsidR="00000000" w:rsidDel="00000000" w:rsidP="00000000" w:rsidRDefault="00000000" w:rsidRPr="00000000" w14:paraId="00000151">
            <w:pPr>
              <w:spacing w:line="360" w:lineRule="auto"/>
              <w:jc w:val="center"/>
              <w:rPr>
                <w:sz w:val="28"/>
                <w:szCs w:val="28"/>
              </w:rPr>
            </w:pPr>
            <w:r w:rsidDel="00000000" w:rsidR="00000000" w:rsidRPr="00000000">
              <w:rPr>
                <w:sz w:val="28"/>
                <w:szCs w:val="28"/>
                <w:rtl w:val="0"/>
              </w:rPr>
              <w:t xml:space="preserve">Судини</w:t>
            </w:r>
          </w:p>
        </w:tc>
        <w:tc>
          <w:tcPr/>
          <w:p w:rsidR="00000000" w:rsidDel="00000000" w:rsidP="00000000" w:rsidRDefault="00000000" w:rsidRPr="00000000" w14:paraId="00000152">
            <w:pPr>
              <w:spacing w:line="360" w:lineRule="auto"/>
              <w:jc w:val="center"/>
              <w:rPr>
                <w:sz w:val="28"/>
                <w:szCs w:val="28"/>
              </w:rPr>
            </w:pPr>
            <w:r w:rsidDel="00000000" w:rsidR="00000000" w:rsidRPr="00000000">
              <w:rPr>
                <w:sz w:val="28"/>
                <w:szCs w:val="28"/>
                <w:rtl w:val="0"/>
              </w:rPr>
              <w:t xml:space="preserve">Провідна система та вузли</w:t>
            </w:r>
          </w:p>
        </w:tc>
      </w:tr>
      <w:tr>
        <w:trPr>
          <w:cantSplit w:val="0"/>
          <w:tblHeader w:val="0"/>
        </w:trPr>
        <w:tc>
          <w:tcPr/>
          <w:p w:rsidR="00000000" w:rsidDel="00000000" w:rsidP="00000000" w:rsidRDefault="00000000" w:rsidRPr="00000000" w14:paraId="00000153">
            <w:pPr>
              <w:spacing w:line="360" w:lineRule="auto"/>
              <w:rPr>
                <w:sz w:val="28"/>
                <w:szCs w:val="28"/>
              </w:rPr>
            </w:pPr>
            <w:r w:rsidDel="00000000" w:rsidR="00000000" w:rsidRPr="00000000">
              <w:rPr>
                <w:sz w:val="28"/>
                <w:szCs w:val="28"/>
                <w:rtl w:val="0"/>
              </w:rPr>
              <w:t xml:space="preserve">Амлодипін</w:t>
            </w:r>
          </w:p>
        </w:tc>
        <w:tc>
          <w:tcPr/>
          <w:p w:rsidR="00000000" w:rsidDel="00000000" w:rsidP="00000000" w:rsidRDefault="00000000" w:rsidRPr="00000000" w14:paraId="00000154">
            <w:pPr>
              <w:spacing w:line="360" w:lineRule="auto"/>
              <w:ind w:firstLine="708"/>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55">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56">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57">
            <w:pPr>
              <w:spacing w:line="360" w:lineRule="auto"/>
              <w:rPr>
                <w:sz w:val="28"/>
                <w:szCs w:val="28"/>
              </w:rPr>
            </w:pPr>
            <w:r w:rsidDel="00000000" w:rsidR="00000000" w:rsidRPr="00000000">
              <w:rPr>
                <w:sz w:val="28"/>
                <w:szCs w:val="28"/>
                <w:rtl w:val="0"/>
              </w:rPr>
              <w:t xml:space="preserve">Ділтіазем</w:t>
            </w:r>
          </w:p>
        </w:tc>
        <w:tc>
          <w:tcPr/>
          <w:p w:rsidR="00000000" w:rsidDel="00000000" w:rsidP="00000000" w:rsidRDefault="00000000" w:rsidRPr="00000000" w14:paraId="00000158">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59">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5A">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5B">
            <w:pPr>
              <w:spacing w:line="360" w:lineRule="auto"/>
              <w:rPr>
                <w:sz w:val="28"/>
                <w:szCs w:val="28"/>
              </w:rPr>
            </w:pPr>
            <w:r w:rsidDel="00000000" w:rsidR="00000000" w:rsidRPr="00000000">
              <w:rPr>
                <w:sz w:val="28"/>
                <w:szCs w:val="28"/>
                <w:rtl w:val="0"/>
              </w:rPr>
              <w:t xml:space="preserve">Ісрадипін</w:t>
            </w:r>
          </w:p>
        </w:tc>
        <w:tc>
          <w:tcPr/>
          <w:p w:rsidR="00000000" w:rsidDel="00000000" w:rsidP="00000000" w:rsidRDefault="00000000" w:rsidRPr="00000000" w14:paraId="0000015C">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5D">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5E">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5F">
            <w:pPr>
              <w:spacing w:line="360" w:lineRule="auto"/>
              <w:rPr>
                <w:sz w:val="28"/>
                <w:szCs w:val="28"/>
              </w:rPr>
            </w:pPr>
            <w:r w:rsidDel="00000000" w:rsidR="00000000" w:rsidRPr="00000000">
              <w:rPr>
                <w:sz w:val="28"/>
                <w:szCs w:val="28"/>
                <w:rtl w:val="0"/>
              </w:rPr>
              <w:t xml:space="preserve">Фелодипін</w:t>
            </w:r>
          </w:p>
        </w:tc>
        <w:tc>
          <w:tcPr/>
          <w:p w:rsidR="00000000" w:rsidDel="00000000" w:rsidP="00000000" w:rsidRDefault="00000000" w:rsidRPr="00000000" w14:paraId="00000160">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1">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2">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63">
            <w:pPr>
              <w:spacing w:line="360" w:lineRule="auto"/>
              <w:rPr>
                <w:sz w:val="28"/>
                <w:szCs w:val="28"/>
              </w:rPr>
            </w:pPr>
            <w:r w:rsidDel="00000000" w:rsidR="00000000" w:rsidRPr="00000000">
              <w:rPr>
                <w:sz w:val="28"/>
                <w:szCs w:val="28"/>
                <w:rtl w:val="0"/>
              </w:rPr>
              <w:t xml:space="preserve">Ніфедипін</w:t>
            </w:r>
          </w:p>
        </w:tc>
        <w:tc>
          <w:tcPr/>
          <w:p w:rsidR="00000000" w:rsidDel="00000000" w:rsidP="00000000" w:rsidRDefault="00000000" w:rsidRPr="00000000" w14:paraId="00000164">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5">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6">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67">
            <w:pPr>
              <w:spacing w:line="360" w:lineRule="auto"/>
              <w:rPr>
                <w:sz w:val="28"/>
                <w:szCs w:val="28"/>
              </w:rPr>
            </w:pPr>
            <w:r w:rsidDel="00000000" w:rsidR="00000000" w:rsidRPr="00000000">
              <w:rPr>
                <w:sz w:val="28"/>
                <w:szCs w:val="28"/>
                <w:rtl w:val="0"/>
              </w:rPr>
              <w:t xml:space="preserve">Німодипін</w:t>
            </w:r>
          </w:p>
        </w:tc>
        <w:tc>
          <w:tcPr/>
          <w:p w:rsidR="00000000" w:rsidDel="00000000" w:rsidP="00000000" w:rsidRDefault="00000000" w:rsidRPr="00000000" w14:paraId="00000168">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9">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A">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6B">
            <w:pPr>
              <w:spacing w:line="360" w:lineRule="auto"/>
              <w:rPr>
                <w:sz w:val="28"/>
                <w:szCs w:val="28"/>
              </w:rPr>
            </w:pPr>
            <w:r w:rsidDel="00000000" w:rsidR="00000000" w:rsidRPr="00000000">
              <w:rPr>
                <w:sz w:val="28"/>
                <w:szCs w:val="28"/>
                <w:rtl w:val="0"/>
              </w:rPr>
              <w:t xml:space="preserve">Нісолдипін</w:t>
            </w:r>
          </w:p>
        </w:tc>
        <w:tc>
          <w:tcPr/>
          <w:p w:rsidR="00000000" w:rsidDel="00000000" w:rsidP="00000000" w:rsidRDefault="00000000" w:rsidRPr="00000000" w14:paraId="0000016C">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D">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6E">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6F">
            <w:pPr>
              <w:spacing w:line="360" w:lineRule="auto"/>
              <w:rPr>
                <w:sz w:val="28"/>
                <w:szCs w:val="28"/>
              </w:rPr>
            </w:pPr>
            <w:r w:rsidDel="00000000" w:rsidR="00000000" w:rsidRPr="00000000">
              <w:rPr>
                <w:sz w:val="28"/>
                <w:szCs w:val="28"/>
                <w:rtl w:val="0"/>
              </w:rPr>
              <w:t xml:space="preserve">Нітрендипін </w:t>
            </w:r>
          </w:p>
        </w:tc>
        <w:tc>
          <w:tcPr/>
          <w:p w:rsidR="00000000" w:rsidDel="00000000" w:rsidP="00000000" w:rsidRDefault="00000000" w:rsidRPr="00000000" w14:paraId="00000170">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1">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2">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73">
            <w:pPr>
              <w:spacing w:line="360" w:lineRule="auto"/>
              <w:rPr>
                <w:sz w:val="28"/>
                <w:szCs w:val="28"/>
              </w:rPr>
            </w:pPr>
            <w:r w:rsidDel="00000000" w:rsidR="00000000" w:rsidRPr="00000000">
              <w:rPr>
                <w:sz w:val="28"/>
                <w:szCs w:val="28"/>
                <w:rtl w:val="0"/>
              </w:rPr>
              <w:t xml:space="preserve">Верапаміл</w:t>
            </w:r>
          </w:p>
        </w:tc>
        <w:tc>
          <w:tcPr/>
          <w:p w:rsidR="00000000" w:rsidDel="00000000" w:rsidP="00000000" w:rsidRDefault="00000000" w:rsidRPr="00000000" w14:paraId="00000174">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5">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6">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77">
            <w:pPr>
              <w:spacing w:line="360" w:lineRule="auto"/>
              <w:rPr>
                <w:sz w:val="28"/>
                <w:szCs w:val="28"/>
              </w:rPr>
            </w:pPr>
            <w:r w:rsidDel="00000000" w:rsidR="00000000" w:rsidRPr="00000000">
              <w:rPr>
                <w:sz w:val="28"/>
                <w:szCs w:val="28"/>
                <w:rtl w:val="0"/>
              </w:rPr>
              <w:t xml:space="preserve">Лекарнідипін</w:t>
            </w:r>
          </w:p>
        </w:tc>
        <w:tc>
          <w:tcPr/>
          <w:p w:rsidR="00000000" w:rsidDel="00000000" w:rsidP="00000000" w:rsidRDefault="00000000" w:rsidRPr="00000000" w14:paraId="00000178">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9">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A">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7B">
            <w:pPr>
              <w:spacing w:line="360" w:lineRule="auto"/>
              <w:rPr>
                <w:sz w:val="28"/>
                <w:szCs w:val="28"/>
              </w:rPr>
            </w:pPr>
            <w:r w:rsidDel="00000000" w:rsidR="00000000" w:rsidRPr="00000000">
              <w:rPr>
                <w:sz w:val="28"/>
                <w:szCs w:val="28"/>
                <w:rtl w:val="0"/>
              </w:rPr>
              <w:t xml:space="preserve">Лацидипін</w:t>
            </w:r>
          </w:p>
        </w:tc>
        <w:tc>
          <w:tcPr/>
          <w:p w:rsidR="00000000" w:rsidDel="00000000" w:rsidP="00000000" w:rsidRDefault="00000000" w:rsidRPr="00000000" w14:paraId="0000017C">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D">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7E">
            <w:pPr>
              <w:spacing w:line="360" w:lineRule="auto"/>
              <w:jc w:val="cente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7F">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180">
      <w:pPr>
        <w:spacing w:line="360" w:lineRule="auto"/>
        <w:jc w:val="both"/>
        <w:rPr>
          <w:sz w:val="28"/>
          <w:szCs w:val="28"/>
        </w:rPr>
      </w:pPr>
      <w:r w:rsidDel="00000000" w:rsidR="00000000" w:rsidRPr="00000000">
        <w:rPr>
          <w:b w:val="1"/>
          <w:sz w:val="28"/>
          <w:szCs w:val="28"/>
          <w:rtl w:val="0"/>
        </w:rPr>
        <w:t xml:space="preserve">Таблиця 1.5</w:t>
      </w:r>
      <w:r w:rsidDel="00000000" w:rsidR="00000000" w:rsidRPr="00000000">
        <w:rPr>
          <w:sz w:val="28"/>
          <w:szCs w:val="28"/>
          <w:rtl w:val="0"/>
        </w:rPr>
        <w:t xml:space="preserve">. Порівняння судинної селективності ДАК [49]</w:t>
      </w:r>
    </w:p>
    <w:tbl>
      <w:tblPr>
        <w:tblStyle w:val="Table5"/>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181">
            <w:pPr>
              <w:spacing w:line="360" w:lineRule="auto"/>
              <w:rPr>
                <w:sz w:val="28"/>
                <w:szCs w:val="28"/>
              </w:rPr>
            </w:pPr>
            <w:r w:rsidDel="00000000" w:rsidR="00000000" w:rsidRPr="00000000">
              <w:rPr>
                <w:sz w:val="28"/>
                <w:szCs w:val="28"/>
                <w:rtl w:val="0"/>
              </w:rPr>
              <w:t xml:space="preserve">Антагоніст кальція</w:t>
            </w:r>
          </w:p>
        </w:tc>
        <w:tc>
          <w:tcPr/>
          <w:p w:rsidR="00000000" w:rsidDel="00000000" w:rsidP="00000000" w:rsidRDefault="00000000" w:rsidRPr="00000000" w14:paraId="00000182">
            <w:pPr>
              <w:spacing w:line="360" w:lineRule="auto"/>
              <w:jc w:val="center"/>
              <w:rPr>
                <w:sz w:val="28"/>
                <w:szCs w:val="28"/>
              </w:rPr>
            </w:pPr>
            <w:r w:rsidDel="00000000" w:rsidR="00000000" w:rsidRPr="00000000">
              <w:rPr>
                <w:sz w:val="28"/>
                <w:szCs w:val="28"/>
                <w:rtl w:val="0"/>
              </w:rPr>
              <w:t xml:space="preserve">Коронарні артерії</w:t>
            </w:r>
          </w:p>
        </w:tc>
        <w:tc>
          <w:tcPr/>
          <w:p w:rsidR="00000000" w:rsidDel="00000000" w:rsidP="00000000" w:rsidRDefault="00000000" w:rsidRPr="00000000" w14:paraId="00000183">
            <w:pPr>
              <w:spacing w:line="360" w:lineRule="auto"/>
              <w:rPr>
                <w:sz w:val="28"/>
                <w:szCs w:val="28"/>
              </w:rPr>
            </w:pPr>
            <w:r w:rsidDel="00000000" w:rsidR="00000000" w:rsidRPr="00000000">
              <w:rPr>
                <w:sz w:val="28"/>
                <w:szCs w:val="28"/>
                <w:rtl w:val="0"/>
              </w:rPr>
              <w:t xml:space="preserve">Мозкові артерії</w:t>
            </w:r>
          </w:p>
        </w:tc>
        <w:tc>
          <w:tcPr/>
          <w:p w:rsidR="00000000" w:rsidDel="00000000" w:rsidP="00000000" w:rsidRDefault="00000000" w:rsidRPr="00000000" w14:paraId="00000184">
            <w:pPr>
              <w:spacing w:line="360" w:lineRule="auto"/>
              <w:jc w:val="center"/>
              <w:rPr>
                <w:sz w:val="28"/>
                <w:szCs w:val="28"/>
              </w:rPr>
            </w:pPr>
            <w:r w:rsidDel="00000000" w:rsidR="00000000" w:rsidRPr="00000000">
              <w:rPr>
                <w:sz w:val="28"/>
                <w:szCs w:val="28"/>
                <w:rtl w:val="0"/>
              </w:rPr>
              <w:t xml:space="preserve">Периферичні артерії</w:t>
            </w:r>
          </w:p>
        </w:tc>
      </w:tr>
      <w:tr>
        <w:trPr>
          <w:cantSplit w:val="0"/>
          <w:tblHeader w:val="0"/>
        </w:trPr>
        <w:tc>
          <w:tcPr/>
          <w:p w:rsidR="00000000" w:rsidDel="00000000" w:rsidP="00000000" w:rsidRDefault="00000000" w:rsidRPr="00000000" w14:paraId="00000185">
            <w:pPr>
              <w:spacing w:line="360" w:lineRule="auto"/>
              <w:rPr>
                <w:sz w:val="28"/>
                <w:szCs w:val="28"/>
              </w:rPr>
            </w:pPr>
            <w:r w:rsidDel="00000000" w:rsidR="00000000" w:rsidRPr="00000000">
              <w:rPr>
                <w:sz w:val="28"/>
                <w:szCs w:val="28"/>
                <w:rtl w:val="0"/>
              </w:rPr>
              <w:t xml:space="preserve">Амлодипін</w:t>
            </w:r>
          </w:p>
        </w:tc>
        <w:tc>
          <w:tcPr/>
          <w:p w:rsidR="00000000" w:rsidDel="00000000" w:rsidP="00000000" w:rsidRDefault="00000000" w:rsidRPr="00000000" w14:paraId="00000186">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7">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8">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89">
            <w:pPr>
              <w:spacing w:line="360" w:lineRule="auto"/>
              <w:rPr>
                <w:sz w:val="28"/>
                <w:szCs w:val="28"/>
              </w:rPr>
            </w:pPr>
            <w:r w:rsidDel="00000000" w:rsidR="00000000" w:rsidRPr="00000000">
              <w:rPr>
                <w:sz w:val="28"/>
                <w:szCs w:val="28"/>
                <w:rtl w:val="0"/>
              </w:rPr>
              <w:t xml:space="preserve">Лекарнідипін</w:t>
            </w:r>
          </w:p>
        </w:tc>
        <w:tc>
          <w:tcPr/>
          <w:p w:rsidR="00000000" w:rsidDel="00000000" w:rsidP="00000000" w:rsidRDefault="00000000" w:rsidRPr="00000000" w14:paraId="0000018A">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B">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C">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8D">
            <w:pPr>
              <w:spacing w:line="360" w:lineRule="auto"/>
              <w:rPr>
                <w:sz w:val="28"/>
                <w:szCs w:val="28"/>
              </w:rPr>
            </w:pPr>
            <w:r w:rsidDel="00000000" w:rsidR="00000000" w:rsidRPr="00000000">
              <w:rPr>
                <w:sz w:val="28"/>
                <w:szCs w:val="28"/>
                <w:rtl w:val="0"/>
              </w:rPr>
              <w:t xml:space="preserve">Лацидипін</w:t>
            </w:r>
          </w:p>
        </w:tc>
        <w:tc>
          <w:tcPr/>
          <w:p w:rsidR="00000000" w:rsidDel="00000000" w:rsidP="00000000" w:rsidRDefault="00000000" w:rsidRPr="00000000" w14:paraId="0000018E">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8F">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0">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91">
            <w:pPr>
              <w:spacing w:line="360" w:lineRule="auto"/>
              <w:rPr>
                <w:sz w:val="28"/>
                <w:szCs w:val="28"/>
              </w:rPr>
            </w:pPr>
            <w:r w:rsidDel="00000000" w:rsidR="00000000" w:rsidRPr="00000000">
              <w:rPr>
                <w:sz w:val="28"/>
                <w:szCs w:val="28"/>
                <w:rtl w:val="0"/>
              </w:rPr>
              <w:t xml:space="preserve">Ніфедипін </w:t>
            </w:r>
          </w:p>
        </w:tc>
        <w:tc>
          <w:tcPr/>
          <w:p w:rsidR="00000000" w:rsidDel="00000000" w:rsidP="00000000" w:rsidRDefault="00000000" w:rsidRPr="00000000" w14:paraId="00000192">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3">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4">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95">
            <w:pPr>
              <w:spacing w:line="360" w:lineRule="auto"/>
              <w:rPr>
                <w:sz w:val="28"/>
                <w:szCs w:val="28"/>
              </w:rPr>
            </w:pPr>
            <w:r w:rsidDel="00000000" w:rsidR="00000000" w:rsidRPr="00000000">
              <w:rPr>
                <w:sz w:val="28"/>
                <w:szCs w:val="28"/>
                <w:rtl w:val="0"/>
              </w:rPr>
              <w:t xml:space="preserve">Фелодипін</w:t>
            </w:r>
          </w:p>
        </w:tc>
        <w:tc>
          <w:tcPr/>
          <w:p w:rsidR="00000000" w:rsidDel="00000000" w:rsidP="00000000" w:rsidRDefault="00000000" w:rsidRPr="00000000" w14:paraId="00000196">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7">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8">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99">
            <w:pPr>
              <w:spacing w:line="360" w:lineRule="auto"/>
              <w:rPr>
                <w:sz w:val="28"/>
                <w:szCs w:val="28"/>
              </w:rPr>
            </w:pPr>
            <w:r w:rsidDel="00000000" w:rsidR="00000000" w:rsidRPr="00000000">
              <w:rPr>
                <w:sz w:val="28"/>
                <w:szCs w:val="28"/>
                <w:rtl w:val="0"/>
              </w:rPr>
              <w:t xml:space="preserve">Нісолдипін </w:t>
            </w:r>
          </w:p>
        </w:tc>
        <w:tc>
          <w:tcPr/>
          <w:p w:rsidR="00000000" w:rsidDel="00000000" w:rsidP="00000000" w:rsidRDefault="00000000" w:rsidRPr="00000000" w14:paraId="0000019A">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B">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C">
            <w:pPr>
              <w:spacing w:line="360" w:lineRule="auto"/>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19D">
            <w:pPr>
              <w:spacing w:line="360" w:lineRule="auto"/>
              <w:rPr>
                <w:sz w:val="28"/>
                <w:szCs w:val="28"/>
              </w:rPr>
            </w:pPr>
            <w:r w:rsidDel="00000000" w:rsidR="00000000" w:rsidRPr="00000000">
              <w:rPr>
                <w:sz w:val="28"/>
                <w:szCs w:val="28"/>
                <w:rtl w:val="0"/>
              </w:rPr>
              <w:t xml:space="preserve">Німодипін</w:t>
            </w:r>
          </w:p>
        </w:tc>
        <w:tc>
          <w:tcPr/>
          <w:p w:rsidR="00000000" w:rsidDel="00000000" w:rsidP="00000000" w:rsidRDefault="00000000" w:rsidRPr="00000000" w14:paraId="0000019E">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9F">
            <w:pPr>
              <w:spacing w:line="360" w:lineRule="auto"/>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1A0">
            <w:pPr>
              <w:spacing w:line="360" w:lineRule="auto"/>
              <w:jc w:val="cente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1A1">
      <w:pPr>
        <w:spacing w:line="360" w:lineRule="auto"/>
        <w:jc w:val="both"/>
        <w:rPr>
          <w:sz w:val="28"/>
          <w:szCs w:val="28"/>
        </w:rPr>
      </w:pPr>
      <w:r w:rsidDel="00000000" w:rsidR="00000000" w:rsidRPr="00000000">
        <w:rPr>
          <w:rtl w:val="0"/>
        </w:rPr>
      </w:r>
    </w:p>
    <w:p w:rsidR="00000000" w:rsidDel="00000000" w:rsidP="00000000" w:rsidRDefault="00000000" w:rsidRPr="00000000" w14:paraId="000001A2">
      <w:pPr>
        <w:spacing w:line="360" w:lineRule="auto"/>
        <w:rPr>
          <w:sz w:val="28"/>
          <w:szCs w:val="28"/>
        </w:rPr>
      </w:pPr>
      <w:r w:rsidDel="00000000" w:rsidR="00000000" w:rsidRPr="00000000">
        <w:rPr>
          <w:b w:val="1"/>
          <w:sz w:val="28"/>
          <w:szCs w:val="28"/>
          <w:rtl w:val="0"/>
        </w:rPr>
        <w:t xml:space="preserve">Таблиця 1.6.</w:t>
      </w:r>
      <w:r w:rsidDel="00000000" w:rsidR="00000000" w:rsidRPr="00000000">
        <w:rPr>
          <w:sz w:val="28"/>
          <w:szCs w:val="28"/>
          <w:rtl w:val="0"/>
        </w:rPr>
        <w:t xml:space="preserve"> Класифікація АК (Т. Тoyo-Оkа, W. Nayler, 1995 [50])</w:t>
      </w:r>
    </w:p>
    <w:p w:rsidR="00000000" w:rsidDel="00000000" w:rsidP="00000000" w:rsidRDefault="00000000" w:rsidRPr="00000000" w14:paraId="000001A3">
      <w:pPr>
        <w:spacing w:line="360" w:lineRule="auto"/>
        <w:rPr>
          <w:sz w:val="28"/>
          <w:szCs w:val="28"/>
        </w:rPr>
      </w:pPr>
      <w:r w:rsidDel="00000000" w:rsidR="00000000" w:rsidRPr="00000000">
        <w:rPr>
          <w:sz w:val="28"/>
          <w:szCs w:val="28"/>
          <w:rtl w:val="0"/>
        </w:rPr>
        <w:t xml:space="preserve">Примітки: SR — Sustained released; GITS — gastrointestinal therapeutic system; ER — extend release</w:t>
      </w:r>
    </w:p>
    <w:tbl>
      <w:tblPr>
        <w:tblStyle w:val="Table6"/>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2"/>
        <w:gridCol w:w="1689"/>
        <w:gridCol w:w="1770"/>
        <w:gridCol w:w="1756"/>
        <w:gridCol w:w="1841"/>
        <w:tblGridChange w:id="0">
          <w:tblGrid>
            <w:gridCol w:w="2282"/>
            <w:gridCol w:w="1689"/>
            <w:gridCol w:w="1770"/>
            <w:gridCol w:w="1756"/>
            <w:gridCol w:w="1841"/>
          </w:tblGrid>
        </w:tblGridChange>
      </w:tblGrid>
      <w:tr>
        <w:trPr>
          <w:cantSplit w:val="0"/>
          <w:tblHeader w:val="0"/>
        </w:trPr>
        <w:tc>
          <w:tcPr>
            <w:vMerge w:val="restart"/>
          </w:tcPr>
          <w:p w:rsidR="00000000" w:rsidDel="00000000" w:rsidP="00000000" w:rsidRDefault="00000000" w:rsidRPr="00000000" w14:paraId="000001A4">
            <w:pPr>
              <w:spacing w:line="360" w:lineRule="auto"/>
              <w:jc w:val="center"/>
              <w:rPr>
                <w:sz w:val="28"/>
                <w:szCs w:val="28"/>
              </w:rPr>
            </w:pPr>
            <w:r w:rsidDel="00000000" w:rsidR="00000000" w:rsidRPr="00000000">
              <w:rPr>
                <w:sz w:val="28"/>
                <w:szCs w:val="28"/>
                <w:rtl w:val="0"/>
              </w:rPr>
              <w:t xml:space="preserve">Препарат</w:t>
            </w:r>
          </w:p>
          <w:p w:rsidR="00000000" w:rsidDel="00000000" w:rsidP="00000000" w:rsidRDefault="00000000" w:rsidRPr="00000000" w14:paraId="000001A5">
            <w:pPr>
              <w:spacing w:line="360" w:lineRule="auto"/>
              <w:jc w:val="center"/>
              <w:rPr>
                <w:sz w:val="28"/>
                <w:szCs w:val="28"/>
              </w:rPr>
            </w:pPr>
            <w:r w:rsidDel="00000000" w:rsidR="00000000" w:rsidRPr="00000000">
              <w:rPr>
                <w:rtl w:val="0"/>
              </w:rPr>
            </w:r>
          </w:p>
        </w:tc>
        <w:tc>
          <w:tcPr>
            <w:vMerge w:val="restart"/>
          </w:tcPr>
          <w:p w:rsidR="00000000" w:rsidDel="00000000" w:rsidP="00000000" w:rsidRDefault="00000000" w:rsidRPr="00000000" w14:paraId="000001A6">
            <w:pPr>
              <w:spacing w:line="360" w:lineRule="auto"/>
              <w:jc w:val="center"/>
              <w:rPr>
                <w:sz w:val="28"/>
                <w:szCs w:val="28"/>
              </w:rPr>
            </w:pPr>
            <w:r w:rsidDel="00000000" w:rsidR="00000000" w:rsidRPr="00000000">
              <w:rPr>
                <w:sz w:val="28"/>
                <w:szCs w:val="28"/>
                <w:rtl w:val="0"/>
              </w:rPr>
              <w:t xml:space="preserve">Перше покоління</w:t>
            </w:r>
          </w:p>
          <w:p w:rsidR="00000000" w:rsidDel="00000000" w:rsidP="00000000" w:rsidRDefault="00000000" w:rsidRPr="00000000" w14:paraId="000001A7">
            <w:pPr>
              <w:spacing w:line="360" w:lineRule="auto"/>
              <w:jc w:val="center"/>
              <w:rPr>
                <w:sz w:val="28"/>
                <w:szCs w:val="28"/>
              </w:rPr>
            </w:pPr>
            <w:r w:rsidDel="00000000" w:rsidR="00000000" w:rsidRPr="00000000">
              <w:rPr>
                <w:rtl w:val="0"/>
              </w:rPr>
            </w:r>
          </w:p>
        </w:tc>
        <w:tc>
          <w:tcPr>
            <w:gridSpan w:val="2"/>
          </w:tcPr>
          <w:p w:rsidR="00000000" w:rsidDel="00000000" w:rsidP="00000000" w:rsidRDefault="00000000" w:rsidRPr="00000000" w14:paraId="000001A8">
            <w:pPr>
              <w:spacing w:line="360" w:lineRule="auto"/>
              <w:jc w:val="center"/>
              <w:rPr>
                <w:sz w:val="28"/>
                <w:szCs w:val="28"/>
              </w:rPr>
            </w:pPr>
            <w:r w:rsidDel="00000000" w:rsidR="00000000" w:rsidRPr="00000000">
              <w:rPr>
                <w:sz w:val="28"/>
                <w:szCs w:val="28"/>
                <w:rtl w:val="0"/>
              </w:rPr>
              <w:t xml:space="preserve">Друге покоління</w:t>
            </w:r>
          </w:p>
        </w:tc>
        <w:tc>
          <w:tcPr>
            <w:vMerge w:val="restart"/>
          </w:tcPr>
          <w:p w:rsidR="00000000" w:rsidDel="00000000" w:rsidP="00000000" w:rsidRDefault="00000000" w:rsidRPr="00000000" w14:paraId="000001AA">
            <w:pPr>
              <w:spacing w:line="360" w:lineRule="auto"/>
              <w:jc w:val="center"/>
              <w:rPr>
                <w:sz w:val="28"/>
                <w:szCs w:val="28"/>
              </w:rPr>
            </w:pPr>
            <w:r w:rsidDel="00000000" w:rsidR="00000000" w:rsidRPr="00000000">
              <w:rPr>
                <w:sz w:val="28"/>
                <w:szCs w:val="28"/>
                <w:rtl w:val="0"/>
              </w:rPr>
              <w:t xml:space="preserve">Третє покоління</w:t>
            </w:r>
          </w:p>
          <w:p w:rsidR="00000000" w:rsidDel="00000000" w:rsidP="00000000" w:rsidRDefault="00000000" w:rsidRPr="00000000" w14:paraId="000001AB">
            <w:pPr>
              <w:spacing w:line="360" w:lineRule="auto"/>
              <w:jc w:val="center"/>
              <w:rPr>
                <w:sz w:val="28"/>
                <w:szCs w:val="28"/>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vMerge w:val="continue"/>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1AE">
            <w:pPr>
              <w:spacing w:line="360" w:lineRule="auto"/>
              <w:jc w:val="center"/>
              <w:rPr>
                <w:sz w:val="28"/>
                <w:szCs w:val="28"/>
              </w:rPr>
            </w:pPr>
            <w:r w:rsidDel="00000000" w:rsidR="00000000" w:rsidRPr="00000000">
              <w:rPr>
                <w:sz w:val="28"/>
                <w:szCs w:val="28"/>
                <w:rtl w:val="0"/>
              </w:rPr>
              <w:t xml:space="preserve">А</w:t>
            </w:r>
          </w:p>
        </w:tc>
        <w:tc>
          <w:tcPr/>
          <w:p w:rsidR="00000000" w:rsidDel="00000000" w:rsidP="00000000" w:rsidRDefault="00000000" w:rsidRPr="00000000" w14:paraId="000001AF">
            <w:pPr>
              <w:spacing w:line="360" w:lineRule="auto"/>
              <w:jc w:val="center"/>
              <w:rPr>
                <w:sz w:val="28"/>
                <w:szCs w:val="28"/>
              </w:rPr>
            </w:pPr>
            <w:r w:rsidDel="00000000" w:rsidR="00000000" w:rsidRPr="00000000">
              <w:rPr>
                <w:sz w:val="28"/>
                <w:szCs w:val="28"/>
                <w:rtl w:val="0"/>
              </w:rPr>
              <w:t xml:space="preserve">В</w:t>
            </w:r>
          </w:p>
        </w:tc>
        <w:tc>
          <w:tcPr>
            <w:vMerge w:val="continue"/>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B1">
            <w:pPr>
              <w:spacing w:line="360" w:lineRule="auto"/>
              <w:rPr>
                <w:sz w:val="28"/>
                <w:szCs w:val="28"/>
              </w:rPr>
            </w:pPr>
            <w:r w:rsidDel="00000000" w:rsidR="00000000" w:rsidRPr="00000000">
              <w:rPr>
                <w:sz w:val="28"/>
                <w:szCs w:val="28"/>
                <w:rtl w:val="0"/>
              </w:rPr>
              <w:t xml:space="preserve">Дигідропіридини</w:t>
            </w:r>
          </w:p>
          <w:p w:rsidR="00000000" w:rsidDel="00000000" w:rsidP="00000000" w:rsidRDefault="00000000" w:rsidRPr="00000000" w14:paraId="000001B2">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1B3">
            <w:pPr>
              <w:spacing w:line="360" w:lineRule="auto"/>
              <w:rPr>
                <w:sz w:val="28"/>
                <w:szCs w:val="28"/>
              </w:rPr>
            </w:pPr>
            <w:r w:rsidDel="00000000" w:rsidR="00000000" w:rsidRPr="00000000">
              <w:rPr>
                <w:sz w:val="28"/>
                <w:szCs w:val="28"/>
                <w:rtl w:val="0"/>
              </w:rPr>
              <w:t xml:space="preserve">Ніфедипін</w:t>
            </w:r>
          </w:p>
          <w:p w:rsidR="00000000" w:rsidDel="00000000" w:rsidP="00000000" w:rsidRDefault="00000000" w:rsidRPr="00000000" w14:paraId="000001B4">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1B5">
            <w:pPr>
              <w:spacing w:line="360" w:lineRule="auto"/>
              <w:rPr>
                <w:sz w:val="28"/>
                <w:szCs w:val="28"/>
              </w:rPr>
            </w:pPr>
            <w:r w:rsidDel="00000000" w:rsidR="00000000" w:rsidRPr="00000000">
              <w:rPr>
                <w:sz w:val="28"/>
                <w:szCs w:val="28"/>
                <w:rtl w:val="0"/>
              </w:rPr>
              <w:t xml:space="preserve">Ніфедипін-GITS Фелодипін-ER </w:t>
            </w:r>
          </w:p>
          <w:p w:rsidR="00000000" w:rsidDel="00000000" w:rsidP="00000000" w:rsidRDefault="00000000" w:rsidRPr="00000000" w14:paraId="000001B6">
            <w:pPr>
              <w:spacing w:line="360" w:lineRule="auto"/>
              <w:rPr>
                <w:sz w:val="28"/>
                <w:szCs w:val="28"/>
              </w:rPr>
            </w:pPr>
            <w:r w:rsidDel="00000000" w:rsidR="00000000" w:rsidRPr="00000000">
              <w:rPr>
                <w:sz w:val="28"/>
                <w:szCs w:val="28"/>
                <w:rtl w:val="0"/>
              </w:rPr>
              <w:t xml:space="preserve">Нікардипін-ER</w:t>
            </w:r>
          </w:p>
        </w:tc>
        <w:tc>
          <w:tcPr/>
          <w:p w:rsidR="00000000" w:rsidDel="00000000" w:rsidP="00000000" w:rsidRDefault="00000000" w:rsidRPr="00000000" w14:paraId="000001B7">
            <w:pPr>
              <w:spacing w:line="360" w:lineRule="auto"/>
              <w:rPr>
                <w:sz w:val="28"/>
                <w:szCs w:val="28"/>
              </w:rPr>
            </w:pPr>
            <w:r w:rsidDel="00000000" w:rsidR="00000000" w:rsidRPr="00000000">
              <w:rPr>
                <w:sz w:val="28"/>
                <w:szCs w:val="28"/>
                <w:rtl w:val="0"/>
              </w:rPr>
              <w:t xml:space="preserve">Фелодипін Нісолдипін Ісрадипін Нимодипин</w:t>
            </w:r>
          </w:p>
        </w:tc>
        <w:tc>
          <w:tcPr/>
          <w:p w:rsidR="00000000" w:rsidDel="00000000" w:rsidP="00000000" w:rsidRDefault="00000000" w:rsidRPr="00000000" w14:paraId="000001B8">
            <w:pPr>
              <w:spacing w:line="360" w:lineRule="auto"/>
              <w:rPr>
                <w:sz w:val="28"/>
                <w:szCs w:val="28"/>
              </w:rPr>
            </w:pPr>
            <w:r w:rsidDel="00000000" w:rsidR="00000000" w:rsidRPr="00000000">
              <w:rPr>
                <w:sz w:val="28"/>
                <w:szCs w:val="28"/>
                <w:rtl w:val="0"/>
              </w:rPr>
              <w:t xml:space="preserve">Амлодипін Лацидипін Лерканідипін S-амлодипін</w:t>
            </w:r>
          </w:p>
        </w:tc>
      </w:tr>
      <w:tr>
        <w:trPr>
          <w:cantSplit w:val="0"/>
          <w:tblHeader w:val="0"/>
        </w:trPr>
        <w:tc>
          <w:tcPr/>
          <w:p w:rsidR="00000000" w:rsidDel="00000000" w:rsidP="00000000" w:rsidRDefault="00000000" w:rsidRPr="00000000" w14:paraId="000001B9">
            <w:pPr>
              <w:spacing w:line="360" w:lineRule="auto"/>
              <w:rPr>
                <w:sz w:val="28"/>
                <w:szCs w:val="28"/>
              </w:rPr>
            </w:pPr>
            <w:r w:rsidDel="00000000" w:rsidR="00000000" w:rsidRPr="00000000">
              <w:rPr>
                <w:sz w:val="28"/>
                <w:szCs w:val="28"/>
                <w:rtl w:val="0"/>
              </w:rPr>
              <w:t xml:space="preserve">Фенілалкіламіни</w:t>
            </w:r>
          </w:p>
          <w:p w:rsidR="00000000" w:rsidDel="00000000" w:rsidP="00000000" w:rsidRDefault="00000000" w:rsidRPr="00000000" w14:paraId="000001BA">
            <w:pPr>
              <w:spacing w:line="360" w:lineRule="auto"/>
              <w:rPr>
                <w:sz w:val="28"/>
                <w:szCs w:val="28"/>
              </w:rPr>
            </w:pPr>
            <w:r w:rsidDel="00000000" w:rsidR="00000000" w:rsidRPr="00000000">
              <w:rPr>
                <w:rtl w:val="0"/>
              </w:rPr>
            </w:r>
          </w:p>
        </w:tc>
        <w:tc>
          <w:tcPr/>
          <w:p w:rsidR="00000000" w:rsidDel="00000000" w:rsidP="00000000" w:rsidRDefault="00000000" w:rsidRPr="00000000" w14:paraId="000001BB">
            <w:pPr>
              <w:spacing w:line="360" w:lineRule="auto"/>
              <w:rPr>
                <w:sz w:val="28"/>
                <w:szCs w:val="28"/>
              </w:rPr>
            </w:pPr>
            <w:r w:rsidDel="00000000" w:rsidR="00000000" w:rsidRPr="00000000">
              <w:rPr>
                <w:sz w:val="28"/>
                <w:szCs w:val="28"/>
                <w:rtl w:val="0"/>
              </w:rPr>
              <w:t xml:space="preserve">Верапаміл</w:t>
            </w:r>
          </w:p>
          <w:p w:rsidR="00000000" w:rsidDel="00000000" w:rsidP="00000000" w:rsidRDefault="00000000" w:rsidRPr="00000000" w14:paraId="000001BC">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1BD">
            <w:pPr>
              <w:spacing w:line="360" w:lineRule="auto"/>
              <w:rPr>
                <w:sz w:val="28"/>
                <w:szCs w:val="28"/>
              </w:rPr>
            </w:pPr>
            <w:r w:rsidDel="00000000" w:rsidR="00000000" w:rsidRPr="00000000">
              <w:rPr>
                <w:sz w:val="28"/>
                <w:szCs w:val="28"/>
                <w:rtl w:val="0"/>
              </w:rPr>
              <w:t xml:space="preserve">Верапаміл-SR</w:t>
            </w:r>
          </w:p>
          <w:p w:rsidR="00000000" w:rsidDel="00000000" w:rsidP="00000000" w:rsidRDefault="00000000" w:rsidRPr="00000000" w14:paraId="000001BE">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1BF">
            <w:pPr>
              <w:spacing w:line="360" w:lineRule="auto"/>
              <w:rPr>
                <w:sz w:val="28"/>
                <w:szCs w:val="28"/>
              </w:rPr>
            </w:pPr>
            <w:r w:rsidDel="00000000" w:rsidR="00000000" w:rsidRPr="00000000">
              <w:rPr>
                <w:sz w:val="28"/>
                <w:szCs w:val="28"/>
                <w:rtl w:val="0"/>
              </w:rPr>
              <w:t xml:space="preserve">Галлапаміл Аніпаміл Тіапаміл</w:t>
            </w:r>
          </w:p>
        </w:tc>
        <w:tc>
          <w:tcPr/>
          <w:p w:rsidR="00000000" w:rsidDel="00000000" w:rsidP="00000000" w:rsidRDefault="00000000" w:rsidRPr="00000000" w14:paraId="000001C0">
            <w:pPr>
              <w:spacing w:line="36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C1">
            <w:pPr>
              <w:spacing w:line="360" w:lineRule="auto"/>
              <w:rPr>
                <w:sz w:val="28"/>
                <w:szCs w:val="28"/>
              </w:rPr>
            </w:pPr>
            <w:r w:rsidDel="00000000" w:rsidR="00000000" w:rsidRPr="00000000">
              <w:rPr>
                <w:sz w:val="28"/>
                <w:szCs w:val="28"/>
                <w:rtl w:val="0"/>
              </w:rPr>
              <w:t xml:space="preserve">Бензотіазепіни</w:t>
            </w:r>
          </w:p>
          <w:p w:rsidR="00000000" w:rsidDel="00000000" w:rsidP="00000000" w:rsidRDefault="00000000" w:rsidRPr="00000000" w14:paraId="000001C2">
            <w:pPr>
              <w:spacing w:line="360" w:lineRule="auto"/>
              <w:rPr>
                <w:sz w:val="28"/>
                <w:szCs w:val="28"/>
              </w:rPr>
            </w:pPr>
            <w:r w:rsidDel="00000000" w:rsidR="00000000" w:rsidRPr="00000000">
              <w:rPr>
                <w:rtl w:val="0"/>
              </w:rPr>
            </w:r>
          </w:p>
        </w:tc>
        <w:tc>
          <w:tcPr/>
          <w:p w:rsidR="00000000" w:rsidDel="00000000" w:rsidP="00000000" w:rsidRDefault="00000000" w:rsidRPr="00000000" w14:paraId="000001C3">
            <w:pPr>
              <w:spacing w:line="360" w:lineRule="auto"/>
              <w:rPr>
                <w:sz w:val="28"/>
                <w:szCs w:val="28"/>
              </w:rPr>
            </w:pPr>
            <w:r w:rsidDel="00000000" w:rsidR="00000000" w:rsidRPr="00000000">
              <w:rPr>
                <w:sz w:val="28"/>
                <w:szCs w:val="28"/>
                <w:rtl w:val="0"/>
              </w:rPr>
              <w:t xml:space="preserve">Ділтіазем</w:t>
            </w:r>
          </w:p>
        </w:tc>
        <w:tc>
          <w:tcPr/>
          <w:p w:rsidR="00000000" w:rsidDel="00000000" w:rsidP="00000000" w:rsidRDefault="00000000" w:rsidRPr="00000000" w14:paraId="000001C4">
            <w:pPr>
              <w:spacing w:line="360" w:lineRule="auto"/>
              <w:rPr>
                <w:sz w:val="28"/>
                <w:szCs w:val="28"/>
              </w:rPr>
            </w:pPr>
            <w:r w:rsidDel="00000000" w:rsidR="00000000" w:rsidRPr="00000000">
              <w:rPr>
                <w:sz w:val="28"/>
                <w:szCs w:val="28"/>
                <w:rtl w:val="0"/>
              </w:rPr>
              <w:t xml:space="preserve">Ділтіазем-SR</w:t>
            </w:r>
          </w:p>
        </w:tc>
        <w:tc>
          <w:tcPr/>
          <w:p w:rsidR="00000000" w:rsidDel="00000000" w:rsidP="00000000" w:rsidRDefault="00000000" w:rsidRPr="00000000" w14:paraId="000001C5">
            <w:pPr>
              <w:spacing w:line="360" w:lineRule="auto"/>
              <w:rPr>
                <w:sz w:val="28"/>
                <w:szCs w:val="28"/>
              </w:rPr>
            </w:pPr>
            <w:r w:rsidDel="00000000" w:rsidR="00000000" w:rsidRPr="00000000">
              <w:rPr>
                <w:sz w:val="28"/>
                <w:szCs w:val="28"/>
                <w:rtl w:val="0"/>
              </w:rPr>
              <w:t xml:space="preserve">Клентіазем</w:t>
            </w:r>
          </w:p>
        </w:tc>
        <w:tc>
          <w:tcPr/>
          <w:p w:rsidR="00000000" w:rsidDel="00000000" w:rsidP="00000000" w:rsidRDefault="00000000" w:rsidRPr="00000000" w14:paraId="000001C6">
            <w:pPr>
              <w:spacing w:line="360" w:lineRule="auto"/>
              <w:rPr>
                <w:sz w:val="28"/>
                <w:szCs w:val="28"/>
              </w:rPr>
            </w:pPr>
            <w:r w:rsidDel="00000000" w:rsidR="00000000" w:rsidRPr="00000000">
              <w:rPr>
                <w:rtl w:val="0"/>
              </w:rPr>
            </w:r>
          </w:p>
        </w:tc>
      </w:tr>
    </w:tbl>
    <w:p w:rsidR="00000000" w:rsidDel="00000000" w:rsidP="00000000" w:rsidRDefault="00000000" w:rsidRPr="00000000" w14:paraId="000001C7">
      <w:pPr>
        <w:spacing w:line="360" w:lineRule="auto"/>
        <w:jc w:val="both"/>
        <w:rPr>
          <w:sz w:val="28"/>
          <w:szCs w:val="28"/>
        </w:rPr>
      </w:pPr>
      <w:r w:rsidDel="00000000" w:rsidR="00000000" w:rsidRPr="00000000">
        <w:rPr>
          <w:sz w:val="28"/>
          <w:szCs w:val="28"/>
          <w:rtl w:val="0"/>
        </w:rPr>
        <w:t xml:space="preserve">Ретардні форми кращий профіль безпеки мають, краще переносяться. Але АК ІІ покоління мають низьку біодоступність (від 10% до 40%), тому їм властиві коливання концентрації ЛЗ в плазмі крові і раптове припинення терапевтичного ефекту. В зв'язку із цим більшості пацієнтів їх призначають двічі на добу. Препарати АК мають певне маркування - ER, GITS, SR, HS, CD, XR - як позначка системи, за допомогою якої подовжується період дії ЛЗ.  SR – розчинна система, в якій діюча речовина розміщена в матрикс нейтрального полісахариду, який набухає під впливом шлункового соку і діюча речовина дифундує в кишківник. ER – дифузійна система, в якій діюча речовина нанесена на внутрішню оболонку із зовнішнім товстим шаром назовні. Препарат напочатку дифундує із зовнішньої оболонки, а потім- із  внутрішньої  під впливом шлункового соку. GITS (гастроінтестинальна система) у ніфедипіну, HS — у верапаміла (Covera HS): осмолярні помпи.  CD – водозалежна дифузійна система, яка містить кульки з різної товщини покриттям: перші 12 год вивільнення ЛЗ відбувається з кульок з тонким покриттям, наступні 12 год – з кульок із товстим покриттям. XR – розчинна система, де вивільнення ЛЗ відбувається за рахунок повільного набухання желатинової зовнішньої капсули [49].</w:t>
      </w:r>
    </w:p>
    <w:p w:rsidR="00000000" w:rsidDel="00000000" w:rsidP="00000000" w:rsidRDefault="00000000" w:rsidRPr="00000000" w14:paraId="000001C8">
      <w:pPr>
        <w:spacing w:line="360" w:lineRule="auto"/>
        <w:jc w:val="both"/>
        <w:rPr>
          <w:sz w:val="28"/>
          <w:szCs w:val="28"/>
        </w:rPr>
      </w:pPr>
      <w:r w:rsidDel="00000000" w:rsidR="00000000" w:rsidRPr="00000000">
        <w:rPr>
          <w:sz w:val="28"/>
          <w:szCs w:val="28"/>
          <w:rtl w:val="0"/>
        </w:rPr>
        <w:t xml:space="preserve">Фармакокінетика АК.</w:t>
      </w:r>
    </w:p>
    <w:p w:rsidR="00000000" w:rsidDel="00000000" w:rsidP="00000000" w:rsidRDefault="00000000" w:rsidRPr="00000000" w14:paraId="000001C9">
      <w:pPr>
        <w:spacing w:line="360" w:lineRule="auto"/>
        <w:jc w:val="both"/>
        <w:rPr>
          <w:sz w:val="28"/>
          <w:szCs w:val="28"/>
        </w:rPr>
      </w:pPr>
      <w:r w:rsidDel="00000000" w:rsidR="00000000" w:rsidRPr="00000000">
        <w:rPr>
          <w:sz w:val="28"/>
          <w:szCs w:val="28"/>
          <w:rtl w:val="0"/>
        </w:rPr>
        <w:t xml:space="preserve">Усі ДАК добре всмоктуються при прийомі всередину.Крім того, нікардипін та німодипін можуть використовуватися довенно. При прийомі всередину ДАК (крім амлодипіну – біодоступність 60-80%) підлягають інтенсивному метаболізму в печінці, що проявляються низькою біодоступністю. Їжа на всмоктування, біодоступність не впливає, крім лерканідипіну (ліпофільний). Більшість ДАК на 90% зв'язуються із білками плазми крові, що може призвести до взаємодії з іншими ЛЗ [51-54]. Тривалодіючі ДАК досягають максимальної концентрації в плазмі крові через 30-150 хв (табл. 1.7). Для амлодипіну цей показник – 6 годин. Через такі особливості ці ЛЗ для надання невідкладної допомоги не використовуються, але для них не притаманний ефект першої дози та активація симпатоадреналової системи. Крім того, у амлодипіну великий об'єм розподілу (21 л/кг маси тіла). Найвищі концентрації визначаються в печінці, нирках, наднирниках, легенях. Він погано проникає через гематоенцефалічний бар'єр (ГЕБ), тому практично не впливає на діяльність ЦНС, розвиток плоду при вагітності. Для фелодипіну, лаципіну, лерканідипіну вагітність – протипоказання до використання. Ніфедипін теж практично не проходить через ГЕБ, тому в багатьох країнах короткодіюча форма може використовуватися для лікування кризів у вагітних. Період напіввиведення амлодипіну від 35 до 52 годин, оскільки для нього характерна повільна біотрасформація в печінці. При наявності АГ та з віком період напіввиведення подовжується до 64 годин та з 35 до 48 год відповідно. Практично повністю амлодипін виводиться через кишківник, що дозволяє використовувати його у пацієнтів з нирковою недостатністю, при цирозі печінки необхідно корегувати дозу.</w:t>
      </w:r>
    </w:p>
    <w:p w:rsidR="00000000" w:rsidDel="00000000" w:rsidP="00000000" w:rsidRDefault="00000000" w:rsidRPr="00000000" w14:paraId="000001CA">
      <w:pPr>
        <w:spacing w:line="360" w:lineRule="auto"/>
        <w:jc w:val="both"/>
        <w:rPr>
          <w:sz w:val="28"/>
          <w:szCs w:val="28"/>
        </w:rPr>
      </w:pPr>
      <w:r w:rsidDel="00000000" w:rsidR="00000000" w:rsidRPr="00000000">
        <w:rPr>
          <w:b w:val="1"/>
          <w:sz w:val="28"/>
          <w:szCs w:val="28"/>
          <w:rtl w:val="0"/>
        </w:rPr>
        <w:t xml:space="preserve">Таблиця 1.7.</w:t>
      </w:r>
      <w:r w:rsidDel="00000000" w:rsidR="00000000" w:rsidRPr="00000000">
        <w:rPr>
          <w:sz w:val="28"/>
          <w:szCs w:val="28"/>
          <w:rtl w:val="0"/>
        </w:rPr>
        <w:t xml:space="preserve"> Фармакокінетичні особливості АК (адаптовано з [55] та [49])</w:t>
      </w:r>
    </w:p>
    <w:p w:rsidR="00000000" w:rsidDel="00000000" w:rsidP="00000000" w:rsidRDefault="00000000" w:rsidRPr="00000000" w14:paraId="000001CB">
      <w:pPr>
        <w:spacing w:line="360" w:lineRule="auto"/>
        <w:jc w:val="both"/>
        <w:rPr>
          <w:sz w:val="28"/>
          <w:szCs w:val="28"/>
        </w:rPr>
      </w:pPr>
      <w:r w:rsidDel="00000000" w:rsidR="00000000" w:rsidRPr="00000000">
        <w:rPr>
          <w:sz w:val="28"/>
          <w:szCs w:val="28"/>
          <w:rtl w:val="0"/>
        </w:rPr>
        <w:t xml:space="preserve">Примітки: * — для ніфедипіна-GITS час досягнення піка концентрації складає 6–15 годин (в залежності від дози), а час напіввиведення — 2–4 години.</w:t>
      </w:r>
    </w:p>
    <w:tbl>
      <w:tblPr>
        <w:tblStyle w:val="Table7"/>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1CC">
            <w:pPr>
              <w:spacing w:line="360" w:lineRule="auto"/>
              <w:jc w:val="center"/>
              <w:rPr>
                <w:sz w:val="28"/>
                <w:szCs w:val="28"/>
              </w:rPr>
            </w:pPr>
            <w:r w:rsidDel="00000000" w:rsidR="00000000" w:rsidRPr="00000000">
              <w:rPr>
                <w:sz w:val="28"/>
                <w:szCs w:val="28"/>
                <w:rtl w:val="0"/>
              </w:rPr>
              <w:t xml:space="preserve">Антагоніст кальцію</w:t>
            </w:r>
          </w:p>
          <w:p w:rsidR="00000000" w:rsidDel="00000000" w:rsidP="00000000" w:rsidRDefault="00000000" w:rsidRPr="00000000" w14:paraId="000001CD">
            <w:pPr>
              <w:spacing w:line="360" w:lineRule="auto"/>
              <w:jc w:val="center"/>
              <w:rPr>
                <w:b w:val="1"/>
                <w:sz w:val="28"/>
                <w:szCs w:val="28"/>
              </w:rPr>
            </w:pPr>
            <w:r w:rsidDel="00000000" w:rsidR="00000000" w:rsidRPr="00000000">
              <w:rPr>
                <w:rtl w:val="0"/>
              </w:rPr>
            </w:r>
          </w:p>
        </w:tc>
        <w:tc>
          <w:tcPr/>
          <w:p w:rsidR="00000000" w:rsidDel="00000000" w:rsidP="00000000" w:rsidRDefault="00000000" w:rsidRPr="00000000" w14:paraId="000001CE">
            <w:pPr>
              <w:spacing w:line="360" w:lineRule="auto"/>
              <w:jc w:val="center"/>
              <w:rPr>
                <w:sz w:val="28"/>
                <w:szCs w:val="28"/>
              </w:rPr>
            </w:pPr>
            <w:r w:rsidDel="00000000" w:rsidR="00000000" w:rsidRPr="00000000">
              <w:rPr>
                <w:sz w:val="28"/>
                <w:szCs w:val="28"/>
                <w:rtl w:val="0"/>
              </w:rPr>
              <w:t xml:space="preserve">Час досягнення піка концентрації</w:t>
            </w:r>
          </w:p>
        </w:tc>
        <w:tc>
          <w:tcPr/>
          <w:p w:rsidR="00000000" w:rsidDel="00000000" w:rsidP="00000000" w:rsidRDefault="00000000" w:rsidRPr="00000000" w14:paraId="000001CF">
            <w:pPr>
              <w:spacing w:line="360" w:lineRule="auto"/>
              <w:jc w:val="center"/>
              <w:rPr>
                <w:sz w:val="28"/>
                <w:szCs w:val="28"/>
              </w:rPr>
            </w:pPr>
            <w:r w:rsidDel="00000000" w:rsidR="00000000" w:rsidRPr="00000000">
              <w:rPr>
                <w:sz w:val="28"/>
                <w:szCs w:val="28"/>
                <w:rtl w:val="0"/>
              </w:rPr>
              <w:t xml:space="preserve">Час напіввиведення, год</w:t>
            </w:r>
          </w:p>
        </w:tc>
        <w:tc>
          <w:tcPr/>
          <w:p w:rsidR="00000000" w:rsidDel="00000000" w:rsidP="00000000" w:rsidRDefault="00000000" w:rsidRPr="00000000" w14:paraId="000001D0">
            <w:pPr>
              <w:spacing w:line="360" w:lineRule="auto"/>
              <w:jc w:val="center"/>
              <w:rPr>
                <w:sz w:val="28"/>
                <w:szCs w:val="28"/>
              </w:rPr>
            </w:pPr>
            <w:r w:rsidDel="00000000" w:rsidR="00000000" w:rsidRPr="00000000">
              <w:rPr>
                <w:sz w:val="28"/>
                <w:szCs w:val="28"/>
                <w:rtl w:val="0"/>
              </w:rPr>
              <w:t xml:space="preserve">Шлях виведення</w:t>
            </w:r>
          </w:p>
          <w:p w:rsidR="00000000" w:rsidDel="00000000" w:rsidP="00000000" w:rsidRDefault="00000000" w:rsidRPr="00000000" w14:paraId="000001D1">
            <w:pPr>
              <w:spacing w:line="360" w:lineRule="auto"/>
              <w:jc w:val="center"/>
              <w:rPr>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1D2">
            <w:pPr>
              <w:spacing w:line="360" w:lineRule="auto"/>
              <w:jc w:val="center"/>
              <w:rPr>
                <w:b w:val="1"/>
                <w:sz w:val="28"/>
                <w:szCs w:val="28"/>
              </w:rPr>
            </w:pPr>
            <w:r w:rsidDel="00000000" w:rsidR="00000000" w:rsidRPr="00000000">
              <w:rPr>
                <w:sz w:val="28"/>
                <w:szCs w:val="28"/>
                <w:rtl w:val="0"/>
              </w:rPr>
              <w:t xml:space="preserve">Амлодипін</w:t>
            </w:r>
            <w:r w:rsidDel="00000000" w:rsidR="00000000" w:rsidRPr="00000000">
              <w:rPr>
                <w:rtl w:val="0"/>
              </w:rPr>
            </w:r>
          </w:p>
        </w:tc>
        <w:tc>
          <w:tcPr/>
          <w:p w:rsidR="00000000" w:rsidDel="00000000" w:rsidP="00000000" w:rsidRDefault="00000000" w:rsidRPr="00000000" w14:paraId="000001D3">
            <w:pPr>
              <w:spacing w:line="360" w:lineRule="auto"/>
              <w:jc w:val="center"/>
              <w:rPr>
                <w:b w:val="1"/>
                <w:sz w:val="28"/>
                <w:szCs w:val="28"/>
              </w:rPr>
            </w:pPr>
            <w:r w:rsidDel="00000000" w:rsidR="00000000" w:rsidRPr="00000000">
              <w:rPr>
                <w:sz w:val="28"/>
                <w:szCs w:val="28"/>
                <w:rtl w:val="0"/>
              </w:rPr>
              <w:t xml:space="preserve">6–12 год</w:t>
            </w:r>
            <w:r w:rsidDel="00000000" w:rsidR="00000000" w:rsidRPr="00000000">
              <w:rPr>
                <w:rtl w:val="0"/>
              </w:rPr>
            </w:r>
          </w:p>
        </w:tc>
        <w:tc>
          <w:tcPr/>
          <w:p w:rsidR="00000000" w:rsidDel="00000000" w:rsidP="00000000" w:rsidRDefault="00000000" w:rsidRPr="00000000" w14:paraId="000001D4">
            <w:pPr>
              <w:spacing w:line="360" w:lineRule="auto"/>
              <w:jc w:val="center"/>
              <w:rPr>
                <w:b w:val="1"/>
                <w:sz w:val="28"/>
                <w:szCs w:val="28"/>
              </w:rPr>
            </w:pPr>
            <w:r w:rsidDel="00000000" w:rsidR="00000000" w:rsidRPr="00000000">
              <w:rPr>
                <w:sz w:val="28"/>
                <w:szCs w:val="28"/>
                <w:rtl w:val="0"/>
              </w:rPr>
              <w:t xml:space="preserve">35–50</w:t>
            </w:r>
            <w:r w:rsidDel="00000000" w:rsidR="00000000" w:rsidRPr="00000000">
              <w:rPr>
                <w:rtl w:val="0"/>
              </w:rPr>
            </w:r>
          </w:p>
        </w:tc>
        <w:tc>
          <w:tcPr/>
          <w:p w:rsidR="00000000" w:rsidDel="00000000" w:rsidP="00000000" w:rsidRDefault="00000000" w:rsidRPr="00000000" w14:paraId="000001D5">
            <w:pPr>
              <w:spacing w:line="360" w:lineRule="auto"/>
              <w:jc w:val="center"/>
              <w:rPr>
                <w:sz w:val="28"/>
                <w:szCs w:val="28"/>
              </w:rPr>
            </w:pPr>
            <w:r w:rsidDel="00000000" w:rsidR="00000000" w:rsidRPr="00000000">
              <w:rPr>
                <w:sz w:val="28"/>
                <w:szCs w:val="28"/>
                <w:rtl w:val="0"/>
              </w:rPr>
              <w:t xml:space="preserve">ШКТ (&gt; 90 %)</w:t>
            </w:r>
          </w:p>
        </w:tc>
      </w:tr>
      <w:tr>
        <w:trPr>
          <w:cantSplit w:val="0"/>
          <w:tblHeader w:val="0"/>
        </w:trPr>
        <w:tc>
          <w:tcPr/>
          <w:p w:rsidR="00000000" w:rsidDel="00000000" w:rsidP="00000000" w:rsidRDefault="00000000" w:rsidRPr="00000000" w14:paraId="000001D6">
            <w:pPr>
              <w:spacing w:line="360" w:lineRule="auto"/>
              <w:jc w:val="center"/>
              <w:rPr>
                <w:sz w:val="28"/>
                <w:szCs w:val="28"/>
              </w:rPr>
            </w:pPr>
            <w:r w:rsidDel="00000000" w:rsidR="00000000" w:rsidRPr="00000000">
              <w:rPr>
                <w:sz w:val="28"/>
                <w:szCs w:val="28"/>
                <w:rtl w:val="0"/>
              </w:rPr>
              <w:t xml:space="preserve">Ділтіазем</w:t>
            </w:r>
          </w:p>
        </w:tc>
        <w:tc>
          <w:tcPr/>
          <w:p w:rsidR="00000000" w:rsidDel="00000000" w:rsidP="00000000" w:rsidRDefault="00000000" w:rsidRPr="00000000" w14:paraId="000001D7">
            <w:pPr>
              <w:spacing w:line="360" w:lineRule="auto"/>
              <w:jc w:val="center"/>
              <w:rPr>
                <w:sz w:val="28"/>
                <w:szCs w:val="28"/>
              </w:rPr>
            </w:pPr>
            <w:r w:rsidDel="00000000" w:rsidR="00000000" w:rsidRPr="00000000">
              <w:rPr>
                <w:sz w:val="28"/>
                <w:szCs w:val="28"/>
                <w:rtl w:val="0"/>
              </w:rPr>
              <w:t xml:space="preserve">1–2 год</w:t>
            </w:r>
          </w:p>
        </w:tc>
        <w:tc>
          <w:tcPr/>
          <w:p w:rsidR="00000000" w:rsidDel="00000000" w:rsidP="00000000" w:rsidRDefault="00000000" w:rsidRPr="00000000" w14:paraId="000001D8">
            <w:pPr>
              <w:spacing w:line="360" w:lineRule="auto"/>
              <w:jc w:val="center"/>
              <w:rPr>
                <w:b w:val="1"/>
                <w:sz w:val="28"/>
                <w:szCs w:val="28"/>
              </w:rPr>
            </w:pPr>
            <w:r w:rsidDel="00000000" w:rsidR="00000000" w:rsidRPr="00000000">
              <w:rPr>
                <w:sz w:val="28"/>
                <w:szCs w:val="28"/>
                <w:rtl w:val="0"/>
              </w:rPr>
              <w:t xml:space="preserve">3–11</w:t>
            </w:r>
            <w:r w:rsidDel="00000000" w:rsidR="00000000" w:rsidRPr="00000000">
              <w:rPr>
                <w:rtl w:val="0"/>
              </w:rPr>
            </w:r>
          </w:p>
        </w:tc>
        <w:tc>
          <w:tcPr/>
          <w:p w:rsidR="00000000" w:rsidDel="00000000" w:rsidP="00000000" w:rsidRDefault="00000000" w:rsidRPr="00000000" w14:paraId="000001D9">
            <w:pPr>
              <w:spacing w:line="360" w:lineRule="auto"/>
              <w:jc w:val="center"/>
              <w:rPr>
                <w:b w:val="1"/>
                <w:sz w:val="28"/>
                <w:szCs w:val="28"/>
              </w:rPr>
            </w:pPr>
            <w:r w:rsidDel="00000000" w:rsidR="00000000" w:rsidRPr="00000000">
              <w:rPr>
                <w:sz w:val="28"/>
                <w:szCs w:val="28"/>
                <w:rtl w:val="0"/>
              </w:rPr>
              <w:t xml:space="preserve">ШКТ/нирки</w:t>
            </w:r>
            <w:r w:rsidDel="00000000" w:rsidR="00000000" w:rsidRPr="00000000">
              <w:rPr>
                <w:rtl w:val="0"/>
              </w:rPr>
            </w:r>
          </w:p>
        </w:tc>
      </w:tr>
      <w:tr>
        <w:trPr>
          <w:cantSplit w:val="0"/>
          <w:tblHeader w:val="0"/>
        </w:trPr>
        <w:tc>
          <w:tcPr/>
          <w:p w:rsidR="00000000" w:rsidDel="00000000" w:rsidP="00000000" w:rsidRDefault="00000000" w:rsidRPr="00000000" w14:paraId="000001DA">
            <w:pPr>
              <w:spacing w:line="360" w:lineRule="auto"/>
              <w:jc w:val="center"/>
              <w:rPr>
                <w:sz w:val="28"/>
                <w:szCs w:val="28"/>
              </w:rPr>
            </w:pPr>
            <w:r w:rsidDel="00000000" w:rsidR="00000000" w:rsidRPr="00000000">
              <w:rPr>
                <w:sz w:val="28"/>
                <w:szCs w:val="28"/>
                <w:rtl w:val="0"/>
              </w:rPr>
              <w:t xml:space="preserve">Ісрадипін</w:t>
            </w:r>
          </w:p>
        </w:tc>
        <w:tc>
          <w:tcPr/>
          <w:p w:rsidR="00000000" w:rsidDel="00000000" w:rsidP="00000000" w:rsidRDefault="00000000" w:rsidRPr="00000000" w14:paraId="000001DB">
            <w:pPr>
              <w:spacing w:line="360" w:lineRule="auto"/>
              <w:jc w:val="center"/>
              <w:rPr>
                <w:b w:val="1"/>
                <w:sz w:val="28"/>
                <w:szCs w:val="28"/>
              </w:rPr>
            </w:pPr>
            <w:r w:rsidDel="00000000" w:rsidR="00000000" w:rsidRPr="00000000">
              <w:rPr>
                <w:sz w:val="28"/>
                <w:szCs w:val="28"/>
                <w:rtl w:val="0"/>
              </w:rPr>
              <w:t xml:space="preserve">1–2 год</w:t>
            </w:r>
            <w:r w:rsidDel="00000000" w:rsidR="00000000" w:rsidRPr="00000000">
              <w:rPr>
                <w:rtl w:val="0"/>
              </w:rPr>
            </w:r>
          </w:p>
        </w:tc>
        <w:tc>
          <w:tcPr/>
          <w:p w:rsidR="00000000" w:rsidDel="00000000" w:rsidP="00000000" w:rsidRDefault="00000000" w:rsidRPr="00000000" w14:paraId="000001DC">
            <w:pPr>
              <w:spacing w:line="360" w:lineRule="auto"/>
              <w:jc w:val="center"/>
              <w:rPr>
                <w:b w:val="1"/>
                <w:sz w:val="28"/>
                <w:szCs w:val="28"/>
              </w:rPr>
            </w:pPr>
            <w:r w:rsidDel="00000000" w:rsidR="00000000" w:rsidRPr="00000000">
              <w:rPr>
                <w:sz w:val="28"/>
                <w:szCs w:val="28"/>
                <w:rtl w:val="0"/>
              </w:rPr>
              <w:t xml:space="preserve">7–8</w:t>
            </w:r>
            <w:r w:rsidDel="00000000" w:rsidR="00000000" w:rsidRPr="00000000">
              <w:rPr>
                <w:rtl w:val="0"/>
              </w:rPr>
            </w:r>
          </w:p>
        </w:tc>
        <w:tc>
          <w:tcPr/>
          <w:p w:rsidR="00000000" w:rsidDel="00000000" w:rsidP="00000000" w:rsidRDefault="00000000" w:rsidRPr="00000000" w14:paraId="000001DD">
            <w:pPr>
              <w:spacing w:line="360" w:lineRule="auto"/>
              <w:jc w:val="center"/>
              <w:rPr>
                <w:sz w:val="28"/>
                <w:szCs w:val="28"/>
              </w:rPr>
            </w:pPr>
            <w:r w:rsidDel="00000000" w:rsidR="00000000" w:rsidRPr="00000000">
              <w:rPr>
                <w:sz w:val="28"/>
                <w:szCs w:val="28"/>
                <w:rtl w:val="0"/>
              </w:rPr>
              <w:t xml:space="preserve">ШКТ (60 %)/нирки (40 %)</w:t>
            </w:r>
          </w:p>
        </w:tc>
      </w:tr>
      <w:tr>
        <w:trPr>
          <w:cantSplit w:val="0"/>
          <w:tblHeader w:val="0"/>
        </w:trPr>
        <w:tc>
          <w:tcPr/>
          <w:p w:rsidR="00000000" w:rsidDel="00000000" w:rsidP="00000000" w:rsidRDefault="00000000" w:rsidRPr="00000000" w14:paraId="000001DE">
            <w:pPr>
              <w:spacing w:line="360" w:lineRule="auto"/>
              <w:jc w:val="center"/>
              <w:rPr>
                <w:sz w:val="28"/>
                <w:szCs w:val="28"/>
              </w:rPr>
            </w:pPr>
            <w:r w:rsidDel="00000000" w:rsidR="00000000" w:rsidRPr="00000000">
              <w:rPr>
                <w:sz w:val="28"/>
                <w:szCs w:val="28"/>
                <w:rtl w:val="0"/>
              </w:rPr>
              <w:t xml:space="preserve">Фелодипін</w:t>
            </w:r>
          </w:p>
        </w:tc>
        <w:tc>
          <w:tcPr/>
          <w:p w:rsidR="00000000" w:rsidDel="00000000" w:rsidP="00000000" w:rsidRDefault="00000000" w:rsidRPr="00000000" w14:paraId="000001DF">
            <w:pPr>
              <w:spacing w:line="360" w:lineRule="auto"/>
              <w:jc w:val="center"/>
              <w:rPr>
                <w:b w:val="1"/>
                <w:sz w:val="28"/>
                <w:szCs w:val="28"/>
              </w:rPr>
            </w:pPr>
            <w:r w:rsidDel="00000000" w:rsidR="00000000" w:rsidRPr="00000000">
              <w:rPr>
                <w:sz w:val="28"/>
                <w:szCs w:val="28"/>
                <w:rtl w:val="0"/>
              </w:rPr>
              <w:t xml:space="preserve">2–8 год</w:t>
            </w:r>
            <w:r w:rsidDel="00000000" w:rsidR="00000000" w:rsidRPr="00000000">
              <w:rPr>
                <w:rtl w:val="0"/>
              </w:rPr>
            </w:r>
          </w:p>
        </w:tc>
        <w:tc>
          <w:tcPr/>
          <w:p w:rsidR="00000000" w:rsidDel="00000000" w:rsidP="00000000" w:rsidRDefault="00000000" w:rsidRPr="00000000" w14:paraId="000001E0">
            <w:pPr>
              <w:spacing w:line="360" w:lineRule="auto"/>
              <w:jc w:val="center"/>
              <w:rPr>
                <w:b w:val="1"/>
                <w:sz w:val="28"/>
                <w:szCs w:val="28"/>
              </w:rPr>
            </w:pPr>
            <w:r w:rsidDel="00000000" w:rsidR="00000000" w:rsidRPr="00000000">
              <w:rPr>
                <w:sz w:val="28"/>
                <w:szCs w:val="28"/>
                <w:rtl w:val="0"/>
              </w:rPr>
              <w:t xml:space="preserve">10–15</w:t>
            </w:r>
            <w:r w:rsidDel="00000000" w:rsidR="00000000" w:rsidRPr="00000000">
              <w:rPr>
                <w:rtl w:val="0"/>
              </w:rPr>
            </w:r>
          </w:p>
        </w:tc>
        <w:tc>
          <w:tcPr/>
          <w:p w:rsidR="00000000" w:rsidDel="00000000" w:rsidP="00000000" w:rsidRDefault="00000000" w:rsidRPr="00000000" w14:paraId="000001E1">
            <w:pPr>
              <w:spacing w:line="360" w:lineRule="auto"/>
              <w:jc w:val="center"/>
              <w:rPr>
                <w:sz w:val="28"/>
                <w:szCs w:val="28"/>
              </w:rPr>
            </w:pPr>
            <w:r w:rsidDel="00000000" w:rsidR="00000000" w:rsidRPr="00000000">
              <w:rPr>
                <w:sz w:val="28"/>
                <w:szCs w:val="28"/>
                <w:rtl w:val="0"/>
              </w:rPr>
              <w:t xml:space="preserve">Нирки (70 %)/ШКТ (30 %)</w:t>
            </w:r>
          </w:p>
        </w:tc>
      </w:tr>
      <w:tr>
        <w:trPr>
          <w:cantSplit w:val="0"/>
          <w:tblHeader w:val="0"/>
        </w:trPr>
        <w:tc>
          <w:tcPr/>
          <w:p w:rsidR="00000000" w:rsidDel="00000000" w:rsidP="00000000" w:rsidRDefault="00000000" w:rsidRPr="00000000" w14:paraId="000001E2">
            <w:pPr>
              <w:spacing w:line="360" w:lineRule="auto"/>
              <w:jc w:val="center"/>
              <w:rPr>
                <w:sz w:val="28"/>
                <w:szCs w:val="28"/>
              </w:rPr>
            </w:pPr>
            <w:r w:rsidDel="00000000" w:rsidR="00000000" w:rsidRPr="00000000">
              <w:rPr>
                <w:sz w:val="28"/>
                <w:szCs w:val="28"/>
                <w:rtl w:val="0"/>
              </w:rPr>
              <w:t xml:space="preserve">Ніфедипін</w:t>
            </w:r>
          </w:p>
        </w:tc>
        <w:tc>
          <w:tcPr/>
          <w:p w:rsidR="00000000" w:rsidDel="00000000" w:rsidP="00000000" w:rsidRDefault="00000000" w:rsidRPr="00000000" w14:paraId="000001E3">
            <w:pPr>
              <w:spacing w:line="360" w:lineRule="auto"/>
              <w:jc w:val="center"/>
              <w:rPr>
                <w:b w:val="1"/>
                <w:sz w:val="28"/>
                <w:szCs w:val="28"/>
              </w:rPr>
            </w:pPr>
            <w:r w:rsidDel="00000000" w:rsidR="00000000" w:rsidRPr="00000000">
              <w:rPr>
                <w:sz w:val="28"/>
                <w:szCs w:val="28"/>
                <w:rtl w:val="0"/>
              </w:rPr>
              <w:t xml:space="preserve">20–40 хв*</w:t>
            </w:r>
            <w:r w:rsidDel="00000000" w:rsidR="00000000" w:rsidRPr="00000000">
              <w:rPr>
                <w:rtl w:val="0"/>
              </w:rPr>
            </w:r>
          </w:p>
        </w:tc>
        <w:tc>
          <w:tcPr/>
          <w:p w:rsidR="00000000" w:rsidDel="00000000" w:rsidP="00000000" w:rsidRDefault="00000000" w:rsidRPr="00000000" w14:paraId="000001E4">
            <w:pPr>
              <w:spacing w:line="360" w:lineRule="auto"/>
              <w:jc w:val="center"/>
              <w:rPr>
                <w:b w:val="1"/>
                <w:sz w:val="28"/>
                <w:szCs w:val="28"/>
              </w:rPr>
            </w:pPr>
            <w:r w:rsidDel="00000000" w:rsidR="00000000" w:rsidRPr="00000000">
              <w:rPr>
                <w:sz w:val="28"/>
                <w:szCs w:val="28"/>
                <w:rtl w:val="0"/>
              </w:rPr>
              <w:t xml:space="preserve">2–4</w:t>
            </w:r>
            <w:r w:rsidDel="00000000" w:rsidR="00000000" w:rsidRPr="00000000">
              <w:rPr>
                <w:rtl w:val="0"/>
              </w:rPr>
            </w:r>
          </w:p>
        </w:tc>
        <w:tc>
          <w:tcPr/>
          <w:p w:rsidR="00000000" w:rsidDel="00000000" w:rsidP="00000000" w:rsidRDefault="00000000" w:rsidRPr="00000000" w14:paraId="000001E5">
            <w:pPr>
              <w:spacing w:line="360" w:lineRule="auto"/>
              <w:jc w:val="center"/>
              <w:rPr>
                <w:sz w:val="28"/>
                <w:szCs w:val="28"/>
              </w:rPr>
            </w:pPr>
            <w:r w:rsidDel="00000000" w:rsidR="00000000" w:rsidRPr="00000000">
              <w:rPr>
                <w:sz w:val="28"/>
                <w:szCs w:val="28"/>
                <w:rtl w:val="0"/>
              </w:rPr>
              <w:t xml:space="preserve">ШКТ (60–80 %)/нирки (20–40 %)</w:t>
            </w:r>
          </w:p>
        </w:tc>
      </w:tr>
      <w:tr>
        <w:trPr>
          <w:cantSplit w:val="0"/>
          <w:tblHeader w:val="0"/>
        </w:trPr>
        <w:tc>
          <w:tcPr/>
          <w:p w:rsidR="00000000" w:rsidDel="00000000" w:rsidP="00000000" w:rsidRDefault="00000000" w:rsidRPr="00000000" w14:paraId="000001E6">
            <w:pPr>
              <w:spacing w:line="360" w:lineRule="auto"/>
              <w:jc w:val="center"/>
              <w:rPr>
                <w:sz w:val="28"/>
                <w:szCs w:val="28"/>
              </w:rPr>
            </w:pPr>
            <w:r w:rsidDel="00000000" w:rsidR="00000000" w:rsidRPr="00000000">
              <w:rPr>
                <w:sz w:val="28"/>
                <w:szCs w:val="28"/>
                <w:rtl w:val="0"/>
              </w:rPr>
              <w:t xml:space="preserve">Німодипін</w:t>
            </w:r>
          </w:p>
          <w:p w:rsidR="00000000" w:rsidDel="00000000" w:rsidP="00000000" w:rsidRDefault="00000000" w:rsidRPr="00000000" w14:paraId="000001E7">
            <w:pPr>
              <w:spacing w:line="360" w:lineRule="auto"/>
              <w:jc w:val="center"/>
              <w:rPr>
                <w:sz w:val="28"/>
                <w:szCs w:val="28"/>
              </w:rPr>
            </w:pPr>
            <w:r w:rsidDel="00000000" w:rsidR="00000000" w:rsidRPr="00000000">
              <w:rPr>
                <w:rtl w:val="0"/>
              </w:rPr>
            </w:r>
          </w:p>
        </w:tc>
        <w:tc>
          <w:tcPr/>
          <w:p w:rsidR="00000000" w:rsidDel="00000000" w:rsidP="00000000" w:rsidRDefault="00000000" w:rsidRPr="00000000" w14:paraId="000001E8">
            <w:pPr>
              <w:spacing w:line="360" w:lineRule="auto"/>
              <w:jc w:val="center"/>
              <w:rPr>
                <w:b w:val="1"/>
                <w:sz w:val="28"/>
                <w:szCs w:val="28"/>
              </w:rPr>
            </w:pPr>
            <w:r w:rsidDel="00000000" w:rsidR="00000000" w:rsidRPr="00000000">
              <w:rPr>
                <w:sz w:val="28"/>
                <w:szCs w:val="28"/>
                <w:rtl w:val="0"/>
              </w:rPr>
              <w:t xml:space="preserve">1–2 год</w:t>
            </w:r>
            <w:r w:rsidDel="00000000" w:rsidR="00000000" w:rsidRPr="00000000">
              <w:rPr>
                <w:rtl w:val="0"/>
              </w:rPr>
            </w:r>
          </w:p>
        </w:tc>
        <w:tc>
          <w:tcPr/>
          <w:p w:rsidR="00000000" w:rsidDel="00000000" w:rsidP="00000000" w:rsidRDefault="00000000" w:rsidRPr="00000000" w14:paraId="000001E9">
            <w:pPr>
              <w:spacing w:line="360" w:lineRule="auto"/>
              <w:jc w:val="center"/>
              <w:rPr>
                <w:b w:val="1"/>
                <w:sz w:val="28"/>
                <w:szCs w:val="28"/>
              </w:rPr>
            </w:pPr>
            <w:r w:rsidDel="00000000" w:rsidR="00000000" w:rsidRPr="00000000">
              <w:rPr>
                <w:sz w:val="28"/>
                <w:szCs w:val="28"/>
                <w:rtl w:val="0"/>
              </w:rPr>
              <w:t xml:space="preserve">5</w:t>
            </w:r>
            <w:r w:rsidDel="00000000" w:rsidR="00000000" w:rsidRPr="00000000">
              <w:rPr>
                <w:rtl w:val="0"/>
              </w:rPr>
            </w:r>
          </w:p>
        </w:tc>
        <w:tc>
          <w:tcPr/>
          <w:p w:rsidR="00000000" w:rsidDel="00000000" w:rsidP="00000000" w:rsidRDefault="00000000" w:rsidRPr="00000000" w14:paraId="000001EA">
            <w:pPr>
              <w:spacing w:line="360" w:lineRule="auto"/>
              <w:jc w:val="center"/>
              <w:rPr>
                <w:b w:val="1"/>
                <w:sz w:val="28"/>
                <w:szCs w:val="28"/>
              </w:rPr>
            </w:pPr>
            <w:r w:rsidDel="00000000" w:rsidR="00000000" w:rsidRPr="00000000">
              <w:rPr>
                <w:sz w:val="28"/>
                <w:szCs w:val="28"/>
                <w:rtl w:val="0"/>
              </w:rPr>
              <w:t xml:space="preserve">Нирки (50–60 %)/ШКТ (40–50 %)</w:t>
            </w:r>
            <w:r w:rsidDel="00000000" w:rsidR="00000000" w:rsidRPr="00000000">
              <w:rPr>
                <w:rtl w:val="0"/>
              </w:rPr>
            </w:r>
          </w:p>
        </w:tc>
      </w:tr>
      <w:tr>
        <w:trPr>
          <w:cantSplit w:val="0"/>
          <w:tblHeader w:val="0"/>
        </w:trPr>
        <w:tc>
          <w:tcPr/>
          <w:p w:rsidR="00000000" w:rsidDel="00000000" w:rsidP="00000000" w:rsidRDefault="00000000" w:rsidRPr="00000000" w14:paraId="000001EB">
            <w:pPr>
              <w:spacing w:line="360" w:lineRule="auto"/>
              <w:jc w:val="center"/>
              <w:rPr>
                <w:sz w:val="28"/>
                <w:szCs w:val="28"/>
              </w:rPr>
            </w:pPr>
            <w:r w:rsidDel="00000000" w:rsidR="00000000" w:rsidRPr="00000000">
              <w:rPr>
                <w:sz w:val="28"/>
                <w:szCs w:val="28"/>
                <w:rtl w:val="0"/>
              </w:rPr>
              <w:t xml:space="preserve">Нісолдипін</w:t>
            </w:r>
          </w:p>
        </w:tc>
        <w:tc>
          <w:tcPr/>
          <w:p w:rsidR="00000000" w:rsidDel="00000000" w:rsidP="00000000" w:rsidRDefault="00000000" w:rsidRPr="00000000" w14:paraId="000001EC">
            <w:pPr>
              <w:spacing w:line="360" w:lineRule="auto"/>
              <w:jc w:val="center"/>
              <w:rPr>
                <w:b w:val="1"/>
                <w:sz w:val="28"/>
                <w:szCs w:val="28"/>
              </w:rPr>
            </w:pPr>
            <w:r w:rsidDel="00000000" w:rsidR="00000000" w:rsidRPr="00000000">
              <w:rPr>
                <w:sz w:val="28"/>
                <w:szCs w:val="28"/>
                <w:rtl w:val="0"/>
              </w:rPr>
              <w:t xml:space="preserve">1–2 год</w:t>
            </w:r>
            <w:r w:rsidDel="00000000" w:rsidR="00000000" w:rsidRPr="00000000">
              <w:rPr>
                <w:rtl w:val="0"/>
              </w:rPr>
            </w:r>
          </w:p>
        </w:tc>
        <w:tc>
          <w:tcPr/>
          <w:p w:rsidR="00000000" w:rsidDel="00000000" w:rsidP="00000000" w:rsidRDefault="00000000" w:rsidRPr="00000000" w14:paraId="000001ED">
            <w:pPr>
              <w:spacing w:line="360" w:lineRule="auto"/>
              <w:jc w:val="center"/>
              <w:rPr>
                <w:b w:val="1"/>
                <w:sz w:val="28"/>
                <w:szCs w:val="28"/>
              </w:rPr>
            </w:pPr>
            <w:r w:rsidDel="00000000" w:rsidR="00000000" w:rsidRPr="00000000">
              <w:rPr>
                <w:sz w:val="28"/>
                <w:szCs w:val="28"/>
                <w:rtl w:val="0"/>
              </w:rPr>
              <w:t xml:space="preserve">8–12</w:t>
            </w:r>
            <w:r w:rsidDel="00000000" w:rsidR="00000000" w:rsidRPr="00000000">
              <w:rPr>
                <w:rtl w:val="0"/>
              </w:rPr>
            </w:r>
          </w:p>
        </w:tc>
        <w:tc>
          <w:tcPr/>
          <w:p w:rsidR="00000000" w:rsidDel="00000000" w:rsidP="00000000" w:rsidRDefault="00000000" w:rsidRPr="00000000" w14:paraId="000001EE">
            <w:pPr>
              <w:spacing w:line="360" w:lineRule="auto"/>
              <w:jc w:val="center"/>
              <w:rPr>
                <w:b w:val="1"/>
                <w:sz w:val="28"/>
                <w:szCs w:val="28"/>
              </w:rPr>
            </w:pPr>
            <w:r w:rsidDel="00000000" w:rsidR="00000000" w:rsidRPr="00000000">
              <w:rPr>
                <w:sz w:val="28"/>
                <w:szCs w:val="28"/>
                <w:rtl w:val="0"/>
              </w:rPr>
              <w:t xml:space="preserve">Нирки (70–80 %)/ШКТ (20–30 %)</w:t>
            </w:r>
            <w:r w:rsidDel="00000000" w:rsidR="00000000" w:rsidRPr="00000000">
              <w:rPr>
                <w:rtl w:val="0"/>
              </w:rPr>
            </w:r>
          </w:p>
        </w:tc>
      </w:tr>
      <w:tr>
        <w:trPr>
          <w:cantSplit w:val="0"/>
          <w:tblHeader w:val="0"/>
        </w:trPr>
        <w:tc>
          <w:tcPr/>
          <w:p w:rsidR="00000000" w:rsidDel="00000000" w:rsidP="00000000" w:rsidRDefault="00000000" w:rsidRPr="00000000" w14:paraId="000001EF">
            <w:pPr>
              <w:spacing w:line="360" w:lineRule="auto"/>
              <w:jc w:val="center"/>
              <w:rPr>
                <w:sz w:val="28"/>
                <w:szCs w:val="28"/>
              </w:rPr>
            </w:pPr>
            <w:r w:rsidDel="00000000" w:rsidR="00000000" w:rsidRPr="00000000">
              <w:rPr>
                <w:sz w:val="28"/>
                <w:szCs w:val="28"/>
                <w:rtl w:val="0"/>
              </w:rPr>
              <w:t xml:space="preserve">Нітрендипін</w:t>
            </w:r>
          </w:p>
        </w:tc>
        <w:tc>
          <w:tcPr/>
          <w:p w:rsidR="00000000" w:rsidDel="00000000" w:rsidP="00000000" w:rsidRDefault="00000000" w:rsidRPr="00000000" w14:paraId="000001F0">
            <w:pPr>
              <w:spacing w:line="360" w:lineRule="auto"/>
              <w:jc w:val="center"/>
              <w:rPr>
                <w:b w:val="1"/>
                <w:sz w:val="28"/>
                <w:szCs w:val="28"/>
              </w:rPr>
            </w:pPr>
            <w:r w:rsidDel="00000000" w:rsidR="00000000" w:rsidRPr="00000000">
              <w:rPr>
                <w:sz w:val="28"/>
                <w:szCs w:val="28"/>
                <w:rtl w:val="0"/>
              </w:rPr>
              <w:t xml:space="preserve">2 год</w:t>
            </w:r>
            <w:r w:rsidDel="00000000" w:rsidR="00000000" w:rsidRPr="00000000">
              <w:rPr>
                <w:rtl w:val="0"/>
              </w:rPr>
            </w:r>
          </w:p>
        </w:tc>
        <w:tc>
          <w:tcPr/>
          <w:p w:rsidR="00000000" w:rsidDel="00000000" w:rsidP="00000000" w:rsidRDefault="00000000" w:rsidRPr="00000000" w14:paraId="000001F1">
            <w:pPr>
              <w:spacing w:line="360" w:lineRule="auto"/>
              <w:jc w:val="center"/>
              <w:rPr>
                <w:b w:val="1"/>
                <w:sz w:val="28"/>
                <w:szCs w:val="28"/>
              </w:rPr>
            </w:pPr>
            <w:r w:rsidDel="00000000" w:rsidR="00000000" w:rsidRPr="00000000">
              <w:rPr>
                <w:sz w:val="28"/>
                <w:szCs w:val="28"/>
                <w:rtl w:val="0"/>
              </w:rPr>
              <w:t xml:space="preserve">8–14</w:t>
            </w:r>
            <w:r w:rsidDel="00000000" w:rsidR="00000000" w:rsidRPr="00000000">
              <w:rPr>
                <w:rtl w:val="0"/>
              </w:rPr>
            </w:r>
          </w:p>
        </w:tc>
        <w:tc>
          <w:tcPr/>
          <w:p w:rsidR="00000000" w:rsidDel="00000000" w:rsidP="00000000" w:rsidRDefault="00000000" w:rsidRPr="00000000" w14:paraId="000001F2">
            <w:pPr>
              <w:spacing w:line="360" w:lineRule="auto"/>
              <w:jc w:val="center"/>
              <w:rPr>
                <w:sz w:val="28"/>
                <w:szCs w:val="28"/>
              </w:rPr>
            </w:pPr>
            <w:r w:rsidDel="00000000" w:rsidR="00000000" w:rsidRPr="00000000">
              <w:rPr>
                <w:sz w:val="28"/>
                <w:szCs w:val="28"/>
                <w:rtl w:val="0"/>
              </w:rPr>
              <w:t xml:space="preserve">Нирки (70 %)/ШКТ (30 %)</w:t>
            </w:r>
          </w:p>
        </w:tc>
      </w:tr>
      <w:tr>
        <w:trPr>
          <w:cantSplit w:val="0"/>
          <w:tblHeader w:val="0"/>
        </w:trPr>
        <w:tc>
          <w:tcPr/>
          <w:p w:rsidR="00000000" w:rsidDel="00000000" w:rsidP="00000000" w:rsidRDefault="00000000" w:rsidRPr="00000000" w14:paraId="000001F3">
            <w:pPr>
              <w:spacing w:line="360" w:lineRule="auto"/>
              <w:jc w:val="center"/>
              <w:rPr>
                <w:sz w:val="28"/>
                <w:szCs w:val="28"/>
              </w:rPr>
            </w:pPr>
            <w:r w:rsidDel="00000000" w:rsidR="00000000" w:rsidRPr="00000000">
              <w:rPr>
                <w:sz w:val="28"/>
                <w:szCs w:val="28"/>
                <w:rtl w:val="0"/>
              </w:rPr>
              <w:t xml:space="preserve">Верапаміл</w:t>
            </w:r>
          </w:p>
        </w:tc>
        <w:tc>
          <w:tcPr/>
          <w:p w:rsidR="00000000" w:rsidDel="00000000" w:rsidP="00000000" w:rsidRDefault="00000000" w:rsidRPr="00000000" w14:paraId="000001F4">
            <w:pPr>
              <w:spacing w:line="360" w:lineRule="auto"/>
              <w:jc w:val="center"/>
              <w:rPr>
                <w:b w:val="1"/>
                <w:sz w:val="28"/>
                <w:szCs w:val="28"/>
              </w:rPr>
            </w:pPr>
            <w:r w:rsidDel="00000000" w:rsidR="00000000" w:rsidRPr="00000000">
              <w:rPr>
                <w:sz w:val="28"/>
                <w:szCs w:val="28"/>
                <w:rtl w:val="0"/>
              </w:rPr>
              <w:t xml:space="preserve">1–2 год</w:t>
            </w:r>
            <w:r w:rsidDel="00000000" w:rsidR="00000000" w:rsidRPr="00000000">
              <w:rPr>
                <w:rtl w:val="0"/>
              </w:rPr>
            </w:r>
          </w:p>
        </w:tc>
        <w:tc>
          <w:tcPr/>
          <w:p w:rsidR="00000000" w:rsidDel="00000000" w:rsidP="00000000" w:rsidRDefault="00000000" w:rsidRPr="00000000" w14:paraId="000001F5">
            <w:pPr>
              <w:spacing w:line="360" w:lineRule="auto"/>
              <w:jc w:val="center"/>
              <w:rPr>
                <w:b w:val="1"/>
                <w:sz w:val="28"/>
                <w:szCs w:val="28"/>
              </w:rPr>
            </w:pPr>
            <w:r w:rsidDel="00000000" w:rsidR="00000000" w:rsidRPr="00000000">
              <w:rPr>
                <w:sz w:val="28"/>
                <w:szCs w:val="28"/>
                <w:rtl w:val="0"/>
              </w:rPr>
              <w:t xml:space="preserve">3–7</w:t>
            </w:r>
            <w:r w:rsidDel="00000000" w:rsidR="00000000" w:rsidRPr="00000000">
              <w:rPr>
                <w:rtl w:val="0"/>
              </w:rPr>
            </w:r>
          </w:p>
        </w:tc>
        <w:tc>
          <w:tcPr/>
          <w:p w:rsidR="00000000" w:rsidDel="00000000" w:rsidP="00000000" w:rsidRDefault="00000000" w:rsidRPr="00000000" w14:paraId="000001F6">
            <w:pPr>
              <w:spacing w:line="360" w:lineRule="auto"/>
              <w:jc w:val="center"/>
              <w:rPr>
                <w:sz w:val="28"/>
                <w:szCs w:val="28"/>
              </w:rPr>
            </w:pPr>
            <w:r w:rsidDel="00000000" w:rsidR="00000000" w:rsidRPr="00000000">
              <w:rPr>
                <w:sz w:val="28"/>
                <w:szCs w:val="28"/>
                <w:rtl w:val="0"/>
              </w:rPr>
              <w:t xml:space="preserve">Нирки (70 %)/ШКТ (30 %)</w:t>
            </w:r>
          </w:p>
        </w:tc>
      </w:tr>
      <w:tr>
        <w:trPr>
          <w:cantSplit w:val="0"/>
          <w:tblHeader w:val="0"/>
        </w:trPr>
        <w:tc>
          <w:tcPr/>
          <w:p w:rsidR="00000000" w:rsidDel="00000000" w:rsidP="00000000" w:rsidRDefault="00000000" w:rsidRPr="00000000" w14:paraId="000001F7">
            <w:pPr>
              <w:spacing w:line="360" w:lineRule="auto"/>
              <w:jc w:val="center"/>
              <w:rPr>
                <w:sz w:val="28"/>
                <w:szCs w:val="28"/>
              </w:rPr>
            </w:pPr>
            <w:r w:rsidDel="00000000" w:rsidR="00000000" w:rsidRPr="00000000">
              <w:rPr>
                <w:sz w:val="28"/>
                <w:szCs w:val="28"/>
                <w:rtl w:val="0"/>
              </w:rPr>
              <w:t xml:space="preserve">Лекарнідипін</w:t>
            </w:r>
          </w:p>
        </w:tc>
        <w:tc>
          <w:tcPr/>
          <w:p w:rsidR="00000000" w:rsidDel="00000000" w:rsidP="00000000" w:rsidRDefault="00000000" w:rsidRPr="00000000" w14:paraId="000001F8">
            <w:pPr>
              <w:spacing w:line="360" w:lineRule="auto"/>
              <w:jc w:val="center"/>
              <w:rPr>
                <w:b w:val="1"/>
                <w:sz w:val="28"/>
                <w:szCs w:val="28"/>
              </w:rPr>
            </w:pPr>
            <w:r w:rsidDel="00000000" w:rsidR="00000000" w:rsidRPr="00000000">
              <w:rPr>
                <w:sz w:val="28"/>
                <w:szCs w:val="28"/>
                <w:rtl w:val="0"/>
              </w:rPr>
              <w:t xml:space="preserve">1,5–3 год</w:t>
            </w:r>
            <w:r w:rsidDel="00000000" w:rsidR="00000000" w:rsidRPr="00000000">
              <w:rPr>
                <w:rtl w:val="0"/>
              </w:rPr>
            </w:r>
          </w:p>
        </w:tc>
        <w:tc>
          <w:tcPr/>
          <w:p w:rsidR="00000000" w:rsidDel="00000000" w:rsidP="00000000" w:rsidRDefault="00000000" w:rsidRPr="00000000" w14:paraId="000001F9">
            <w:pPr>
              <w:spacing w:line="360" w:lineRule="auto"/>
              <w:jc w:val="center"/>
              <w:rPr>
                <w:b w:val="1"/>
                <w:sz w:val="28"/>
                <w:szCs w:val="28"/>
              </w:rPr>
            </w:pPr>
            <w:r w:rsidDel="00000000" w:rsidR="00000000" w:rsidRPr="00000000">
              <w:rPr>
                <w:sz w:val="28"/>
                <w:szCs w:val="28"/>
                <w:rtl w:val="0"/>
              </w:rPr>
              <w:t xml:space="preserve">8–10</w:t>
            </w:r>
            <w:r w:rsidDel="00000000" w:rsidR="00000000" w:rsidRPr="00000000">
              <w:rPr>
                <w:rtl w:val="0"/>
              </w:rPr>
            </w:r>
          </w:p>
        </w:tc>
        <w:tc>
          <w:tcPr/>
          <w:p w:rsidR="00000000" w:rsidDel="00000000" w:rsidP="00000000" w:rsidRDefault="00000000" w:rsidRPr="00000000" w14:paraId="000001FA">
            <w:pPr>
              <w:spacing w:line="360" w:lineRule="auto"/>
              <w:jc w:val="center"/>
              <w:rPr>
                <w:b w:val="1"/>
                <w:sz w:val="28"/>
                <w:szCs w:val="28"/>
              </w:rPr>
            </w:pPr>
            <w:r w:rsidDel="00000000" w:rsidR="00000000" w:rsidRPr="00000000">
              <w:rPr>
                <w:sz w:val="28"/>
                <w:szCs w:val="28"/>
                <w:rtl w:val="0"/>
              </w:rPr>
              <w:t xml:space="preserve">ШКТ (56 %)/нирки(44 %)</w:t>
            </w:r>
            <w:r w:rsidDel="00000000" w:rsidR="00000000" w:rsidRPr="00000000">
              <w:rPr>
                <w:rtl w:val="0"/>
              </w:rPr>
            </w:r>
          </w:p>
        </w:tc>
      </w:tr>
      <w:tr>
        <w:trPr>
          <w:cantSplit w:val="0"/>
          <w:tblHeader w:val="0"/>
        </w:trPr>
        <w:tc>
          <w:tcPr/>
          <w:p w:rsidR="00000000" w:rsidDel="00000000" w:rsidP="00000000" w:rsidRDefault="00000000" w:rsidRPr="00000000" w14:paraId="000001FB">
            <w:pPr>
              <w:spacing w:line="360" w:lineRule="auto"/>
              <w:jc w:val="center"/>
              <w:rPr>
                <w:sz w:val="28"/>
                <w:szCs w:val="28"/>
              </w:rPr>
            </w:pPr>
            <w:r w:rsidDel="00000000" w:rsidR="00000000" w:rsidRPr="00000000">
              <w:rPr>
                <w:sz w:val="28"/>
                <w:szCs w:val="28"/>
                <w:rtl w:val="0"/>
              </w:rPr>
              <w:t xml:space="preserve">Лацидипін</w:t>
            </w:r>
          </w:p>
        </w:tc>
        <w:tc>
          <w:tcPr/>
          <w:p w:rsidR="00000000" w:rsidDel="00000000" w:rsidP="00000000" w:rsidRDefault="00000000" w:rsidRPr="00000000" w14:paraId="000001FC">
            <w:pPr>
              <w:spacing w:line="360" w:lineRule="auto"/>
              <w:jc w:val="center"/>
              <w:rPr>
                <w:b w:val="1"/>
                <w:sz w:val="28"/>
                <w:szCs w:val="28"/>
              </w:rPr>
            </w:pPr>
            <w:r w:rsidDel="00000000" w:rsidR="00000000" w:rsidRPr="00000000">
              <w:rPr>
                <w:sz w:val="28"/>
                <w:szCs w:val="28"/>
                <w:rtl w:val="0"/>
              </w:rPr>
              <w:t xml:space="preserve">3 год</w:t>
            </w:r>
            <w:r w:rsidDel="00000000" w:rsidR="00000000" w:rsidRPr="00000000">
              <w:rPr>
                <w:rtl w:val="0"/>
              </w:rPr>
            </w:r>
          </w:p>
        </w:tc>
        <w:tc>
          <w:tcPr/>
          <w:p w:rsidR="00000000" w:rsidDel="00000000" w:rsidP="00000000" w:rsidRDefault="00000000" w:rsidRPr="00000000" w14:paraId="000001FD">
            <w:pPr>
              <w:spacing w:line="360" w:lineRule="auto"/>
              <w:jc w:val="center"/>
              <w:rPr>
                <w:b w:val="1"/>
                <w:sz w:val="28"/>
                <w:szCs w:val="28"/>
              </w:rPr>
            </w:pPr>
            <w:r w:rsidDel="00000000" w:rsidR="00000000" w:rsidRPr="00000000">
              <w:rPr>
                <w:sz w:val="28"/>
                <w:szCs w:val="28"/>
                <w:rtl w:val="0"/>
              </w:rPr>
              <w:t xml:space="preserve">7–18</w:t>
            </w:r>
            <w:r w:rsidDel="00000000" w:rsidR="00000000" w:rsidRPr="00000000">
              <w:rPr>
                <w:rtl w:val="0"/>
              </w:rPr>
            </w:r>
          </w:p>
        </w:tc>
        <w:tc>
          <w:tcPr/>
          <w:p w:rsidR="00000000" w:rsidDel="00000000" w:rsidP="00000000" w:rsidRDefault="00000000" w:rsidRPr="00000000" w14:paraId="000001FE">
            <w:pPr>
              <w:spacing w:line="360" w:lineRule="auto"/>
              <w:jc w:val="center"/>
              <w:rPr>
                <w:sz w:val="28"/>
                <w:szCs w:val="28"/>
              </w:rPr>
            </w:pPr>
            <w:r w:rsidDel="00000000" w:rsidR="00000000" w:rsidRPr="00000000">
              <w:rPr>
                <w:sz w:val="28"/>
                <w:szCs w:val="28"/>
                <w:rtl w:val="0"/>
              </w:rPr>
              <w:t xml:space="preserve">ШКТ (70 %)/нирки (30 %)</w:t>
            </w:r>
          </w:p>
        </w:tc>
      </w:tr>
    </w:tbl>
    <w:p w:rsidR="00000000" w:rsidDel="00000000" w:rsidP="00000000" w:rsidRDefault="00000000" w:rsidRPr="00000000" w14:paraId="000001FF">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200">
      <w:pPr>
        <w:spacing w:line="360" w:lineRule="auto"/>
        <w:jc w:val="both"/>
        <w:rPr>
          <w:b w:val="1"/>
          <w:sz w:val="28"/>
          <w:szCs w:val="28"/>
        </w:rPr>
      </w:pPr>
      <w:r w:rsidDel="00000000" w:rsidR="00000000" w:rsidRPr="00000000">
        <w:rPr>
          <w:b w:val="1"/>
          <w:sz w:val="28"/>
          <w:szCs w:val="28"/>
          <w:rtl w:val="0"/>
        </w:rPr>
        <w:t xml:space="preserve">Механізм дії АК</w:t>
      </w:r>
    </w:p>
    <w:p w:rsidR="00000000" w:rsidDel="00000000" w:rsidP="00000000" w:rsidRDefault="00000000" w:rsidRPr="00000000" w14:paraId="00000201">
      <w:pPr>
        <w:spacing w:line="360" w:lineRule="auto"/>
        <w:jc w:val="both"/>
        <w:rPr>
          <w:sz w:val="28"/>
          <w:szCs w:val="28"/>
        </w:rPr>
      </w:pPr>
      <w:r w:rsidDel="00000000" w:rsidR="00000000" w:rsidRPr="00000000">
        <w:rPr>
          <w:sz w:val="28"/>
          <w:szCs w:val="28"/>
          <w:rtl w:val="0"/>
        </w:rPr>
        <w:t xml:space="preserve">Через кальцієві канали підтримується тонус та скоротливість гладенької мускулатури. Існує 6 типів кальцієвих каналів, але клінічне значення мають канали L-(повільні)  та T-типу. ЛЗ, які відносяться до групи АК, впливають на L-канали тромбоцитів, кардіоміоцитів, клітини провідної системи серця, гладенької мускулатури. АК блокують входження іонів кальція в середину гладеньком'язевих клітин, тому не викликають остеопороз, інші порушення процесів обміну. Навпаки, амлодипін та лацидипін в ескперименті покращували кістковий метаболізм [56]. </w:t>
      </w:r>
    </w:p>
    <w:p w:rsidR="00000000" w:rsidDel="00000000" w:rsidP="00000000" w:rsidRDefault="00000000" w:rsidRPr="00000000" w14:paraId="00000202">
      <w:pPr>
        <w:spacing w:line="360" w:lineRule="auto"/>
        <w:jc w:val="both"/>
        <w:rPr>
          <w:sz w:val="28"/>
          <w:szCs w:val="28"/>
        </w:rPr>
      </w:pPr>
      <w:r w:rsidDel="00000000" w:rsidR="00000000" w:rsidRPr="00000000">
        <w:rPr>
          <w:sz w:val="28"/>
          <w:szCs w:val="28"/>
          <w:rtl w:val="0"/>
        </w:rPr>
        <w:t xml:space="preserve">Фармакодинамічні ефекти АК:</w:t>
      </w:r>
    </w:p>
    <w:p w:rsidR="00000000" w:rsidDel="00000000" w:rsidP="00000000" w:rsidRDefault="00000000" w:rsidRPr="00000000" w14:paraId="00000203">
      <w:pPr>
        <w:spacing w:line="360" w:lineRule="auto"/>
        <w:jc w:val="both"/>
        <w:rPr>
          <w:sz w:val="28"/>
          <w:szCs w:val="28"/>
        </w:rPr>
      </w:pPr>
      <w:r w:rsidDel="00000000" w:rsidR="00000000" w:rsidRPr="00000000">
        <w:rPr>
          <w:sz w:val="28"/>
          <w:szCs w:val="28"/>
          <w:rtl w:val="0"/>
        </w:rPr>
        <w:t xml:space="preserve"> – гіпотензивний ефект – в результаті периферичної вазодилатації за рахунок зниження тонуса гладеньких м'язів та усунення спазму судин. АТ знижується в малому та великому колах кровообігу, але через невідповідність між притоком та відтоком крові виникають периферичні набряки. Набряки у осіб, які мають порушення дренажу лімфи, зустрічаються частіше. Крім того, з вазодилатацією пов'язаний такий побічний ефект, як почервоніння обличчя, верхньої половини грудної клітини та рефлекторна тахікардія. АК призводять до розширення коронарних судин, що дозволяє використовувати їх для лікування вазоспастичної стенокардії. </w:t>
      </w:r>
    </w:p>
    <w:p w:rsidR="00000000" w:rsidDel="00000000" w:rsidP="00000000" w:rsidRDefault="00000000" w:rsidRPr="00000000" w14:paraId="00000204">
      <w:pPr>
        <w:spacing w:line="360" w:lineRule="auto"/>
        <w:jc w:val="both"/>
        <w:rPr>
          <w:sz w:val="28"/>
          <w:szCs w:val="28"/>
        </w:rPr>
      </w:pPr>
      <w:r w:rsidDel="00000000" w:rsidR="00000000" w:rsidRPr="00000000">
        <w:rPr>
          <w:sz w:val="28"/>
          <w:szCs w:val="28"/>
          <w:rtl w:val="0"/>
        </w:rPr>
        <w:t xml:space="preserve">- антиангінальний ефект - за рахунок зниження АТ та внаслідок периферичної вазодилатації зменшується постнавантаження на серце, знижується потреба міокарда в кисні. Особам із систолічною дисфункцією ЛШ не рекомендовані. Однак при супутній АГ/вазоспастичній стенокардії можуть призначатися.</w:t>
      </w:r>
    </w:p>
    <w:p w:rsidR="00000000" w:rsidDel="00000000" w:rsidP="00000000" w:rsidRDefault="00000000" w:rsidRPr="00000000" w14:paraId="00000205">
      <w:pPr>
        <w:spacing w:line="360" w:lineRule="auto"/>
        <w:jc w:val="both"/>
        <w:rPr>
          <w:sz w:val="28"/>
          <w:szCs w:val="28"/>
        </w:rPr>
      </w:pPr>
      <w:r w:rsidDel="00000000" w:rsidR="00000000" w:rsidRPr="00000000">
        <w:rPr>
          <w:sz w:val="28"/>
          <w:szCs w:val="28"/>
          <w:rtl w:val="0"/>
        </w:rPr>
        <w:t xml:space="preserve">- антиаритмічний ефект – реалізовується через блокаду поступлення кальцію в клітини синусового та атріовентрикулярного вузла, внаслідок чого виникає негативний дромо- та батмотропний ефекти. Верапаміл та ділтіазем можуть використовуватися для лікування суправентрикулярних порушень серцевого ритму. ДАК не впливають на провідність, але внаслідок активації симпатоадреналової системи можуть викликати рефлекторну тахікардію і спровокувати аритмії. При використанні пролонгованих форм ДАК тахікардії зустрічаються рідше, переважно при прийомі першої дози. Але саме через рефлекторну тахікардію при використанні ДАК можуть бути препаратами вибору при брадикардії. </w:t>
      </w:r>
    </w:p>
    <w:p w:rsidR="00000000" w:rsidDel="00000000" w:rsidP="00000000" w:rsidRDefault="00000000" w:rsidRPr="00000000" w14:paraId="00000206">
      <w:pPr>
        <w:spacing w:line="360" w:lineRule="auto"/>
        <w:jc w:val="both"/>
        <w:rPr>
          <w:sz w:val="28"/>
          <w:szCs w:val="28"/>
        </w:rPr>
      </w:pPr>
      <w:r w:rsidDel="00000000" w:rsidR="00000000" w:rsidRPr="00000000">
        <w:rPr>
          <w:sz w:val="28"/>
          <w:szCs w:val="28"/>
          <w:rtl w:val="0"/>
        </w:rPr>
        <w:t xml:space="preserve">Крім основних ефектів, для амлодипіну, лерканідипіну, лацидіпіну, ніфедипіну-ГІТС властиві антисклеротичний та антиоксидантний ефекти. </w:t>
      </w:r>
    </w:p>
    <w:p w:rsidR="00000000" w:rsidDel="00000000" w:rsidP="00000000" w:rsidRDefault="00000000" w:rsidRPr="00000000" w14:paraId="00000207">
      <w:pPr>
        <w:spacing w:line="360" w:lineRule="auto"/>
        <w:jc w:val="both"/>
        <w:rPr>
          <w:sz w:val="28"/>
          <w:szCs w:val="28"/>
        </w:rPr>
      </w:pPr>
      <w:r w:rsidDel="00000000" w:rsidR="00000000" w:rsidRPr="00000000">
        <w:rPr>
          <w:sz w:val="28"/>
          <w:szCs w:val="28"/>
          <w:rtl w:val="0"/>
        </w:rPr>
        <w:t xml:space="preserve">Для лікування АГ ідеальний ДАК має володіти наступними характеристиками: не викликати ортостатичної гіпотензії, знижувати САТ та ДАТ, мінімум побічних реакцій та гарний метаболічний профіль, тривалий період дії та призначатися 1 раз на добу, не викликати негативний ефект на міокард при збереженні дилатації периферичних судин, не викликати тахіфілаксію, викликати зворотній розвиток вражень органів-мішеней.</w:t>
      </w:r>
    </w:p>
    <w:p w:rsidR="00000000" w:rsidDel="00000000" w:rsidP="00000000" w:rsidRDefault="00000000" w:rsidRPr="00000000" w14:paraId="00000208">
      <w:pPr>
        <w:spacing w:line="360" w:lineRule="auto"/>
        <w:jc w:val="both"/>
        <w:rPr>
          <w:sz w:val="28"/>
          <w:szCs w:val="28"/>
        </w:rPr>
      </w:pPr>
      <w:r w:rsidDel="00000000" w:rsidR="00000000" w:rsidRPr="00000000">
        <w:rPr>
          <w:sz w:val="28"/>
          <w:szCs w:val="28"/>
          <w:rtl w:val="0"/>
        </w:rPr>
        <w:t xml:space="preserve">Вплив ДАК на АТ.</w:t>
      </w:r>
    </w:p>
    <w:p w:rsidR="00000000" w:rsidDel="00000000" w:rsidP="00000000" w:rsidRDefault="00000000" w:rsidRPr="00000000" w14:paraId="00000209">
      <w:pPr>
        <w:spacing w:line="360" w:lineRule="auto"/>
        <w:jc w:val="both"/>
        <w:rPr>
          <w:sz w:val="28"/>
          <w:szCs w:val="28"/>
        </w:rPr>
      </w:pPr>
      <w:r w:rsidDel="00000000" w:rsidR="00000000" w:rsidRPr="00000000">
        <w:rPr>
          <w:sz w:val="28"/>
          <w:szCs w:val="28"/>
          <w:rtl w:val="0"/>
        </w:rPr>
        <w:t xml:space="preserve">Антигіпертензивний ефект ДАК відрізняється за швидкістю настання, тривалістю дії і тривалістю ефекту. Слід пам'ятати, що АТ – показник гемодинаміки, який протягом доби часто змінюється (циркадність ритмів). Вранці АТ підвищений, під час сну – знижується. Якщо під час сну відсутнє зниження АТ, то збільшується ризик кардіоваскулярних ускладнень [57, 58]. Дуже важливо, щоб одноразовий прийом антигіпертензивного препарату (АГП) забезпечував сталу концентрацію протягом 24 годин і зниження АТ вночі та вранці. Крім того, попереджав значні коливання АТ. Варіабельність АТ залежить від особливостей пацієнта, барорегуляції, методу вимірювання АТ, властивостей стінки судин, від лікування (комплайєнс, пряма дія ЛЗ). Саме АК є препаратами-лідерами стосовно впливу на варіабельність, що було відображено в ряді досліджень. Так, в дослідженні СОММІТ продемонстрований вплив амлодипіну на варіабельність АТ [58, 59]. </w:t>
      </w:r>
    </w:p>
    <w:p w:rsidR="00000000" w:rsidDel="00000000" w:rsidP="00000000" w:rsidRDefault="00000000" w:rsidRPr="00000000" w14:paraId="0000020A">
      <w:pPr>
        <w:spacing w:line="360" w:lineRule="auto"/>
        <w:jc w:val="both"/>
        <w:rPr>
          <w:sz w:val="28"/>
          <w:szCs w:val="28"/>
        </w:rPr>
      </w:pPr>
      <w:r w:rsidDel="00000000" w:rsidR="00000000" w:rsidRPr="00000000">
        <w:rPr>
          <w:sz w:val="28"/>
          <w:szCs w:val="28"/>
          <w:rtl w:val="0"/>
        </w:rPr>
        <w:t xml:space="preserve">Таким чином, АК відповідають сучасним вимогам до АГП: зменшують варіабельність АТ, знижують офісний, середньодобовий та центральний АТ. ДАК (амлодипін) зберігають достатній гіпотензивний ефект перед прийомом наступної дози. </w:t>
      </w:r>
    </w:p>
    <w:p w:rsidR="00000000" w:rsidDel="00000000" w:rsidP="00000000" w:rsidRDefault="00000000" w:rsidRPr="00000000" w14:paraId="0000020B">
      <w:pPr>
        <w:spacing w:line="360" w:lineRule="auto"/>
        <w:jc w:val="both"/>
        <w:rPr>
          <w:sz w:val="28"/>
          <w:szCs w:val="28"/>
        </w:rPr>
      </w:pPr>
      <w:r w:rsidDel="00000000" w:rsidR="00000000" w:rsidRPr="00000000">
        <w:rPr>
          <w:sz w:val="28"/>
          <w:szCs w:val="28"/>
          <w:rtl w:val="0"/>
        </w:rPr>
        <w:t xml:space="preserve">Безпечність та ефективність ДАК амлодипіну була доведена в багатьох клінічних дослідженнях у пацієнтів з серцево-судинною патологією (табл. 1.8), де він безаперечно був лідером. Так, в дослідженні ALLHAT показав кращий результат в порівнянні з лізіноприлом - зменшення ризику інсульту, впливу на функцію нирок [60]. Ескперти за результатами дослідження зробили висновки щодо амлодипіну: немає небезпечних ефектів при використанні АК. </w:t>
      </w:r>
    </w:p>
    <w:p w:rsidR="00000000" w:rsidDel="00000000" w:rsidP="00000000" w:rsidRDefault="00000000" w:rsidRPr="00000000" w14:paraId="0000020C">
      <w:pPr>
        <w:spacing w:line="360" w:lineRule="auto"/>
        <w:jc w:val="both"/>
        <w:rPr>
          <w:sz w:val="28"/>
          <w:szCs w:val="28"/>
        </w:rPr>
      </w:pPr>
      <w:r w:rsidDel="00000000" w:rsidR="00000000" w:rsidRPr="00000000">
        <w:rPr>
          <w:sz w:val="28"/>
          <w:szCs w:val="28"/>
          <w:rtl w:val="0"/>
        </w:rPr>
        <w:t xml:space="preserve">У пацієнтів високого ризику з АГ з валсартаном порівнювався амлодипін в дослідженні VALUE – амлодипін більш ефективний в попередженні інсульту [61]. </w:t>
      </w:r>
    </w:p>
    <w:p w:rsidR="00000000" w:rsidDel="00000000" w:rsidP="00000000" w:rsidRDefault="00000000" w:rsidRPr="00000000" w14:paraId="0000020D">
      <w:pPr>
        <w:spacing w:line="360" w:lineRule="auto"/>
        <w:jc w:val="both"/>
        <w:rPr>
          <w:sz w:val="28"/>
          <w:szCs w:val="28"/>
        </w:rPr>
      </w:pPr>
      <w:r w:rsidDel="00000000" w:rsidR="00000000" w:rsidRPr="00000000">
        <w:rPr>
          <w:sz w:val="28"/>
          <w:szCs w:val="28"/>
          <w:rtl w:val="0"/>
        </w:rPr>
        <w:t xml:space="preserve">В дослідженні PRAISE було доведено, що хворим із СН може бути додатково призначений амлодипін для лікування супутньої стенокардії або для зниження підвищеного АТ [62]. </w:t>
      </w:r>
    </w:p>
    <w:p w:rsidR="00000000" w:rsidDel="00000000" w:rsidP="00000000" w:rsidRDefault="00000000" w:rsidRPr="00000000" w14:paraId="0000020E">
      <w:pPr>
        <w:spacing w:line="360" w:lineRule="auto"/>
        <w:rPr>
          <w:sz w:val="28"/>
          <w:szCs w:val="28"/>
        </w:rPr>
      </w:pPr>
      <w:r w:rsidDel="00000000" w:rsidR="00000000" w:rsidRPr="00000000">
        <w:rPr>
          <w:b w:val="1"/>
          <w:sz w:val="28"/>
          <w:szCs w:val="28"/>
          <w:rtl w:val="0"/>
        </w:rPr>
        <w:t xml:space="preserve">Таблиця 1.8.</w:t>
      </w:r>
      <w:r w:rsidDel="00000000" w:rsidR="00000000" w:rsidRPr="00000000">
        <w:rPr>
          <w:sz w:val="28"/>
          <w:szCs w:val="28"/>
          <w:rtl w:val="0"/>
        </w:rPr>
        <w:t xml:space="preserve"> Ключові дослідження, в яких вивчалась ефективність амлодипіну [49].</w:t>
      </w:r>
    </w:p>
    <w:p w:rsidR="00000000" w:rsidDel="00000000" w:rsidP="00000000" w:rsidRDefault="00000000" w:rsidRPr="00000000" w14:paraId="0000020F">
      <w:pPr>
        <w:spacing w:line="360" w:lineRule="auto"/>
        <w:jc w:val="both"/>
        <w:rPr>
          <w:sz w:val="28"/>
          <w:szCs w:val="28"/>
        </w:rPr>
      </w:pPr>
      <w:r w:rsidDel="00000000" w:rsidR="00000000" w:rsidRPr="00000000">
        <w:rPr>
          <w:sz w:val="28"/>
          <w:szCs w:val="28"/>
          <w:rtl w:val="0"/>
        </w:rPr>
        <w:t xml:space="preserve">Примітки: ALLHAT — Antihypertensive and Lipid-Lowering treatment to prevent Heart Attack Trial; ASCOT — Anglo-Scandinavian Cardiac Outcomes Trial; BP — blood pressure; CAMeLOT — Comparison of Amlodipine vs enalapril to Limit Occurrences of Thrombosis; FACeT — Fosinopril Versus Amlodipine Cardiovascular events Randomized Trial; HR — hazard ratio; iDNT — irbesartan in Diabetic Nephropathy Trial; PRAiSe — Prospective Randomized Amlodipine Survival evaluation; PreVeNT — Prospective Randomised evaluation of the Vascular effects of Norvase Trial; VALUe — Valsartan Antihypertensive Long-term Use evaluation; НД — не достовірно; Д — достовірно; АГ — артеріальна гіпертензія; ЦД — цукровий діабет; СН — серцева недостатність; ІХС — ішемічна хвороба серця; ВР — відносний ризик.</w:t>
      </w:r>
    </w:p>
    <w:tbl>
      <w:tblPr>
        <w:tblStyle w:val="Table8"/>
        <w:tblW w:w="9190.0" w:type="dxa"/>
        <w:jc w:val="left"/>
        <w:tblInd w:w="1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8"/>
        <w:gridCol w:w="1411"/>
        <w:gridCol w:w="1158"/>
        <w:gridCol w:w="1134"/>
        <w:gridCol w:w="1134"/>
        <w:gridCol w:w="1134"/>
        <w:gridCol w:w="941"/>
        <w:gridCol w:w="890"/>
        <w:tblGridChange w:id="0">
          <w:tblGrid>
            <w:gridCol w:w="1388"/>
            <w:gridCol w:w="1411"/>
            <w:gridCol w:w="1158"/>
            <w:gridCol w:w="1134"/>
            <w:gridCol w:w="1134"/>
            <w:gridCol w:w="1134"/>
            <w:gridCol w:w="941"/>
            <w:gridCol w:w="890"/>
          </w:tblGrid>
        </w:tblGridChange>
      </w:tblGrid>
      <w:tr>
        <w:trPr>
          <w:cantSplit w:val="0"/>
          <w:tblHeader w:val="0"/>
        </w:trPr>
        <w:tc>
          <w:tcPr/>
          <w:p w:rsidR="00000000" w:rsidDel="00000000" w:rsidP="00000000" w:rsidRDefault="00000000" w:rsidRPr="00000000" w14:paraId="00000210">
            <w:pPr>
              <w:spacing w:line="360" w:lineRule="auto"/>
              <w:rPr>
                <w:sz w:val="28"/>
                <w:szCs w:val="28"/>
              </w:rPr>
            </w:pPr>
            <w:r w:rsidDel="00000000" w:rsidR="00000000" w:rsidRPr="00000000">
              <w:rPr>
                <w:sz w:val="28"/>
                <w:szCs w:val="28"/>
                <w:rtl w:val="0"/>
              </w:rPr>
              <w:t xml:space="preserve">Дослідження</w:t>
            </w:r>
          </w:p>
          <w:p w:rsidR="00000000" w:rsidDel="00000000" w:rsidP="00000000" w:rsidRDefault="00000000" w:rsidRPr="00000000" w14:paraId="00000211">
            <w:pPr>
              <w:spacing w:line="360" w:lineRule="auto"/>
              <w:rPr>
                <w:sz w:val="28"/>
                <w:szCs w:val="28"/>
              </w:rPr>
            </w:pPr>
            <w:r w:rsidDel="00000000" w:rsidR="00000000" w:rsidRPr="00000000">
              <w:rPr>
                <w:rtl w:val="0"/>
              </w:rPr>
            </w:r>
          </w:p>
        </w:tc>
        <w:tc>
          <w:tcPr/>
          <w:p w:rsidR="00000000" w:rsidDel="00000000" w:rsidP="00000000" w:rsidRDefault="00000000" w:rsidRPr="00000000" w14:paraId="00000212">
            <w:pPr>
              <w:spacing w:line="360" w:lineRule="auto"/>
              <w:rPr>
                <w:sz w:val="28"/>
                <w:szCs w:val="28"/>
              </w:rPr>
            </w:pPr>
            <w:r w:rsidDel="00000000" w:rsidR="00000000" w:rsidRPr="00000000">
              <w:rPr>
                <w:sz w:val="28"/>
                <w:szCs w:val="28"/>
                <w:rtl w:val="0"/>
              </w:rPr>
              <w:t xml:space="preserve">Препарат порівняння</w:t>
            </w:r>
          </w:p>
          <w:p w:rsidR="00000000" w:rsidDel="00000000" w:rsidP="00000000" w:rsidRDefault="00000000" w:rsidRPr="00000000" w14:paraId="00000213">
            <w:pPr>
              <w:spacing w:line="360" w:lineRule="auto"/>
              <w:rPr>
                <w:sz w:val="28"/>
                <w:szCs w:val="28"/>
              </w:rPr>
            </w:pPr>
            <w:r w:rsidDel="00000000" w:rsidR="00000000" w:rsidRPr="00000000">
              <w:rPr>
                <w:rtl w:val="0"/>
              </w:rPr>
            </w:r>
          </w:p>
        </w:tc>
        <w:tc>
          <w:tcPr/>
          <w:p w:rsidR="00000000" w:rsidDel="00000000" w:rsidP="00000000" w:rsidRDefault="00000000" w:rsidRPr="00000000" w14:paraId="00000214">
            <w:pPr>
              <w:spacing w:line="360" w:lineRule="auto"/>
              <w:rPr>
                <w:sz w:val="28"/>
                <w:szCs w:val="28"/>
              </w:rPr>
            </w:pPr>
            <w:r w:rsidDel="00000000" w:rsidR="00000000" w:rsidRPr="00000000">
              <w:rPr>
                <w:sz w:val="28"/>
                <w:szCs w:val="28"/>
                <w:rtl w:val="0"/>
              </w:rPr>
              <w:t xml:space="preserve">Пацієнти</w:t>
            </w:r>
          </w:p>
          <w:p w:rsidR="00000000" w:rsidDel="00000000" w:rsidP="00000000" w:rsidRDefault="00000000" w:rsidRPr="00000000" w14:paraId="00000215">
            <w:pPr>
              <w:spacing w:line="360" w:lineRule="auto"/>
              <w:rPr>
                <w:sz w:val="28"/>
                <w:szCs w:val="28"/>
              </w:rPr>
            </w:pPr>
            <w:r w:rsidDel="00000000" w:rsidR="00000000" w:rsidRPr="00000000">
              <w:rPr>
                <w:rtl w:val="0"/>
              </w:rPr>
            </w:r>
          </w:p>
        </w:tc>
        <w:tc>
          <w:tcPr/>
          <w:p w:rsidR="00000000" w:rsidDel="00000000" w:rsidP="00000000" w:rsidRDefault="00000000" w:rsidRPr="00000000" w14:paraId="00000216">
            <w:pPr>
              <w:spacing w:line="360" w:lineRule="auto"/>
              <w:rPr>
                <w:sz w:val="28"/>
                <w:szCs w:val="28"/>
              </w:rPr>
            </w:pPr>
            <w:r w:rsidDel="00000000" w:rsidR="00000000" w:rsidRPr="00000000">
              <w:rPr>
                <w:sz w:val="28"/>
                <w:szCs w:val="28"/>
                <w:rtl w:val="0"/>
              </w:rPr>
              <w:t xml:space="preserve">Кіл-ть пацієн-тів</w:t>
            </w:r>
          </w:p>
          <w:p w:rsidR="00000000" w:rsidDel="00000000" w:rsidP="00000000" w:rsidRDefault="00000000" w:rsidRPr="00000000" w14:paraId="00000217">
            <w:pPr>
              <w:spacing w:line="360" w:lineRule="auto"/>
              <w:rPr>
                <w:sz w:val="28"/>
                <w:szCs w:val="28"/>
              </w:rPr>
            </w:pPr>
            <w:r w:rsidDel="00000000" w:rsidR="00000000" w:rsidRPr="00000000">
              <w:rPr>
                <w:rtl w:val="0"/>
              </w:rPr>
            </w:r>
          </w:p>
        </w:tc>
        <w:tc>
          <w:tcPr/>
          <w:p w:rsidR="00000000" w:rsidDel="00000000" w:rsidP="00000000" w:rsidRDefault="00000000" w:rsidRPr="00000000" w14:paraId="00000218">
            <w:pPr>
              <w:spacing w:line="360" w:lineRule="auto"/>
              <w:rPr>
                <w:sz w:val="28"/>
                <w:szCs w:val="28"/>
              </w:rPr>
            </w:pPr>
            <w:r w:rsidDel="00000000" w:rsidR="00000000" w:rsidRPr="00000000">
              <w:rPr>
                <w:sz w:val="28"/>
                <w:szCs w:val="28"/>
                <w:rtl w:val="0"/>
              </w:rPr>
              <w:t xml:space="preserve">Вихід-ний АТ</w:t>
            </w:r>
          </w:p>
          <w:p w:rsidR="00000000" w:rsidDel="00000000" w:rsidP="00000000" w:rsidRDefault="00000000" w:rsidRPr="00000000" w14:paraId="00000219">
            <w:pPr>
              <w:spacing w:line="360" w:lineRule="auto"/>
              <w:rPr>
                <w:sz w:val="28"/>
                <w:szCs w:val="28"/>
              </w:rPr>
            </w:pPr>
            <w:r w:rsidDel="00000000" w:rsidR="00000000" w:rsidRPr="00000000">
              <w:rPr>
                <w:rtl w:val="0"/>
              </w:rPr>
            </w:r>
          </w:p>
        </w:tc>
        <w:tc>
          <w:tcPr/>
          <w:p w:rsidR="00000000" w:rsidDel="00000000" w:rsidP="00000000" w:rsidRDefault="00000000" w:rsidRPr="00000000" w14:paraId="0000021A">
            <w:pPr>
              <w:spacing w:line="360" w:lineRule="auto"/>
              <w:rPr>
                <w:sz w:val="28"/>
                <w:szCs w:val="28"/>
              </w:rPr>
            </w:pPr>
            <w:r w:rsidDel="00000000" w:rsidR="00000000" w:rsidRPr="00000000">
              <w:rPr>
                <w:sz w:val="28"/>
                <w:szCs w:val="28"/>
                <w:rtl w:val="0"/>
              </w:rPr>
              <w:t xml:space="preserve">Загальна смерт-ність (ВР)</w:t>
            </w:r>
          </w:p>
        </w:tc>
        <w:tc>
          <w:tcPr/>
          <w:p w:rsidR="00000000" w:rsidDel="00000000" w:rsidP="00000000" w:rsidRDefault="00000000" w:rsidRPr="00000000" w14:paraId="0000021B">
            <w:pPr>
              <w:spacing w:line="360" w:lineRule="auto"/>
              <w:rPr>
                <w:sz w:val="28"/>
                <w:szCs w:val="28"/>
              </w:rPr>
            </w:pPr>
            <w:r w:rsidDel="00000000" w:rsidR="00000000" w:rsidRPr="00000000">
              <w:rPr>
                <w:sz w:val="28"/>
                <w:szCs w:val="28"/>
                <w:rtl w:val="0"/>
              </w:rPr>
              <w:t xml:space="preserve">ІМ (ВР)</w:t>
            </w:r>
          </w:p>
          <w:p w:rsidR="00000000" w:rsidDel="00000000" w:rsidP="00000000" w:rsidRDefault="00000000" w:rsidRPr="00000000" w14:paraId="0000021C">
            <w:pPr>
              <w:spacing w:line="360" w:lineRule="auto"/>
              <w:rPr>
                <w:sz w:val="28"/>
                <w:szCs w:val="28"/>
              </w:rPr>
            </w:pPr>
            <w:r w:rsidDel="00000000" w:rsidR="00000000" w:rsidRPr="00000000">
              <w:rPr>
                <w:rtl w:val="0"/>
              </w:rPr>
            </w:r>
          </w:p>
        </w:tc>
        <w:tc>
          <w:tcPr/>
          <w:p w:rsidR="00000000" w:rsidDel="00000000" w:rsidP="00000000" w:rsidRDefault="00000000" w:rsidRPr="00000000" w14:paraId="0000021D">
            <w:pPr>
              <w:spacing w:line="360" w:lineRule="auto"/>
              <w:rPr>
                <w:sz w:val="28"/>
                <w:szCs w:val="28"/>
              </w:rPr>
            </w:pPr>
            <w:r w:rsidDel="00000000" w:rsidR="00000000" w:rsidRPr="00000000">
              <w:rPr>
                <w:sz w:val="28"/>
                <w:szCs w:val="28"/>
                <w:rtl w:val="0"/>
              </w:rPr>
              <w:t xml:space="preserve">Інсульт (ВР)</w:t>
            </w:r>
          </w:p>
          <w:p w:rsidR="00000000" w:rsidDel="00000000" w:rsidP="00000000" w:rsidRDefault="00000000" w:rsidRPr="00000000" w14:paraId="0000021E">
            <w:pPr>
              <w:spacing w:line="360" w:lineRule="auto"/>
              <w:rPr>
                <w:sz w:val="28"/>
                <w:szCs w:val="28"/>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21F">
            <w:pPr>
              <w:spacing w:line="360" w:lineRule="auto"/>
              <w:jc w:val="center"/>
              <w:rPr>
                <w:sz w:val="28"/>
                <w:szCs w:val="28"/>
              </w:rPr>
            </w:pPr>
            <w:r w:rsidDel="00000000" w:rsidR="00000000" w:rsidRPr="00000000">
              <w:rPr>
                <w:sz w:val="28"/>
                <w:szCs w:val="28"/>
                <w:rtl w:val="0"/>
              </w:rPr>
              <w:t xml:space="preserve">Амлодипін проти плацебо</w:t>
            </w:r>
          </w:p>
        </w:tc>
      </w:tr>
      <w:tr>
        <w:trPr>
          <w:cantSplit w:val="0"/>
          <w:tblHeader w:val="0"/>
        </w:trPr>
        <w:tc>
          <w:tcPr/>
          <w:p w:rsidR="00000000" w:rsidDel="00000000" w:rsidP="00000000" w:rsidRDefault="00000000" w:rsidRPr="00000000" w14:paraId="00000227">
            <w:pPr>
              <w:spacing w:line="360" w:lineRule="auto"/>
              <w:rPr>
                <w:sz w:val="28"/>
                <w:szCs w:val="28"/>
              </w:rPr>
            </w:pPr>
            <w:r w:rsidDel="00000000" w:rsidR="00000000" w:rsidRPr="00000000">
              <w:rPr>
                <w:sz w:val="28"/>
                <w:szCs w:val="28"/>
                <w:rtl w:val="0"/>
              </w:rPr>
              <w:t xml:space="preserve">CAMELOT</w:t>
            </w:r>
          </w:p>
          <w:p w:rsidR="00000000" w:rsidDel="00000000" w:rsidP="00000000" w:rsidRDefault="00000000" w:rsidRPr="00000000" w14:paraId="00000228">
            <w:pPr>
              <w:spacing w:line="360" w:lineRule="auto"/>
              <w:rPr>
                <w:sz w:val="28"/>
                <w:szCs w:val="28"/>
              </w:rPr>
            </w:pPr>
            <w:r w:rsidDel="00000000" w:rsidR="00000000" w:rsidRPr="00000000">
              <w:rPr>
                <w:rtl w:val="0"/>
              </w:rPr>
            </w:r>
          </w:p>
        </w:tc>
        <w:tc>
          <w:tcPr/>
          <w:p w:rsidR="00000000" w:rsidDel="00000000" w:rsidP="00000000" w:rsidRDefault="00000000" w:rsidRPr="00000000" w14:paraId="00000229">
            <w:pPr>
              <w:spacing w:line="360" w:lineRule="auto"/>
              <w:rPr>
                <w:sz w:val="28"/>
                <w:szCs w:val="28"/>
              </w:rPr>
            </w:pPr>
            <w:r w:rsidDel="00000000" w:rsidR="00000000" w:rsidRPr="00000000">
              <w:rPr>
                <w:sz w:val="28"/>
                <w:szCs w:val="28"/>
                <w:rtl w:val="0"/>
              </w:rPr>
              <w:t xml:space="preserve">Плацебо</w:t>
            </w:r>
          </w:p>
          <w:p w:rsidR="00000000" w:rsidDel="00000000" w:rsidP="00000000" w:rsidRDefault="00000000" w:rsidRPr="00000000" w14:paraId="0000022A">
            <w:pPr>
              <w:spacing w:line="360" w:lineRule="auto"/>
              <w:rPr>
                <w:sz w:val="28"/>
                <w:szCs w:val="28"/>
              </w:rPr>
            </w:pPr>
            <w:r w:rsidDel="00000000" w:rsidR="00000000" w:rsidRPr="00000000">
              <w:rPr>
                <w:rtl w:val="0"/>
              </w:rPr>
            </w:r>
          </w:p>
        </w:tc>
        <w:tc>
          <w:tcPr/>
          <w:p w:rsidR="00000000" w:rsidDel="00000000" w:rsidP="00000000" w:rsidRDefault="00000000" w:rsidRPr="00000000" w14:paraId="0000022B">
            <w:pPr>
              <w:spacing w:line="360" w:lineRule="auto"/>
              <w:rPr>
                <w:sz w:val="28"/>
                <w:szCs w:val="28"/>
              </w:rPr>
            </w:pPr>
            <w:r w:rsidDel="00000000" w:rsidR="00000000" w:rsidRPr="00000000">
              <w:rPr>
                <w:sz w:val="28"/>
                <w:szCs w:val="28"/>
                <w:rtl w:val="0"/>
              </w:rPr>
              <w:t xml:space="preserve">ІХС</w:t>
            </w:r>
          </w:p>
          <w:p w:rsidR="00000000" w:rsidDel="00000000" w:rsidP="00000000" w:rsidRDefault="00000000" w:rsidRPr="00000000" w14:paraId="0000022C">
            <w:pPr>
              <w:spacing w:line="360" w:lineRule="auto"/>
              <w:rPr>
                <w:sz w:val="28"/>
                <w:szCs w:val="28"/>
              </w:rPr>
            </w:pPr>
            <w:r w:rsidDel="00000000" w:rsidR="00000000" w:rsidRPr="00000000">
              <w:rPr>
                <w:rtl w:val="0"/>
              </w:rPr>
            </w:r>
          </w:p>
        </w:tc>
        <w:tc>
          <w:tcPr/>
          <w:p w:rsidR="00000000" w:rsidDel="00000000" w:rsidP="00000000" w:rsidRDefault="00000000" w:rsidRPr="00000000" w14:paraId="0000022D">
            <w:pPr>
              <w:spacing w:line="360" w:lineRule="auto"/>
              <w:rPr>
                <w:sz w:val="28"/>
                <w:szCs w:val="28"/>
              </w:rPr>
            </w:pPr>
            <w:r w:rsidDel="00000000" w:rsidR="00000000" w:rsidRPr="00000000">
              <w:rPr>
                <w:sz w:val="28"/>
                <w:szCs w:val="28"/>
                <w:rtl w:val="0"/>
              </w:rPr>
              <w:t xml:space="preserve">1318</w:t>
            </w:r>
          </w:p>
          <w:p w:rsidR="00000000" w:rsidDel="00000000" w:rsidP="00000000" w:rsidRDefault="00000000" w:rsidRPr="00000000" w14:paraId="0000022E">
            <w:pPr>
              <w:spacing w:line="360" w:lineRule="auto"/>
              <w:rPr>
                <w:sz w:val="28"/>
                <w:szCs w:val="28"/>
              </w:rPr>
            </w:pPr>
            <w:r w:rsidDel="00000000" w:rsidR="00000000" w:rsidRPr="00000000">
              <w:rPr>
                <w:rtl w:val="0"/>
              </w:rPr>
            </w:r>
          </w:p>
        </w:tc>
        <w:tc>
          <w:tcPr/>
          <w:p w:rsidR="00000000" w:rsidDel="00000000" w:rsidP="00000000" w:rsidRDefault="00000000" w:rsidRPr="00000000" w14:paraId="0000022F">
            <w:pPr>
              <w:spacing w:line="360" w:lineRule="auto"/>
              <w:rPr>
                <w:sz w:val="28"/>
                <w:szCs w:val="28"/>
              </w:rPr>
            </w:pPr>
            <w:r w:rsidDel="00000000" w:rsidR="00000000" w:rsidRPr="00000000">
              <w:rPr>
                <w:sz w:val="28"/>
                <w:szCs w:val="28"/>
                <w:rtl w:val="0"/>
              </w:rPr>
              <w:t xml:space="preserve">129,2/</w:t>
            </w:r>
          </w:p>
          <w:p w:rsidR="00000000" w:rsidDel="00000000" w:rsidP="00000000" w:rsidRDefault="00000000" w:rsidRPr="00000000" w14:paraId="00000230">
            <w:pPr>
              <w:spacing w:line="360" w:lineRule="auto"/>
              <w:rPr>
                <w:sz w:val="28"/>
                <w:szCs w:val="28"/>
              </w:rPr>
            </w:pPr>
            <w:r w:rsidDel="00000000" w:rsidR="00000000" w:rsidRPr="00000000">
              <w:rPr>
                <w:sz w:val="28"/>
                <w:szCs w:val="28"/>
                <w:rtl w:val="0"/>
              </w:rPr>
              <w:t xml:space="preserve">77,6</w:t>
            </w:r>
          </w:p>
        </w:tc>
        <w:tc>
          <w:tcPr/>
          <w:p w:rsidR="00000000" w:rsidDel="00000000" w:rsidP="00000000" w:rsidRDefault="00000000" w:rsidRPr="00000000" w14:paraId="00000231">
            <w:pPr>
              <w:spacing w:line="360" w:lineRule="auto"/>
              <w:rPr>
                <w:sz w:val="28"/>
                <w:szCs w:val="28"/>
              </w:rPr>
            </w:pPr>
            <w:r w:rsidDel="00000000" w:rsidR="00000000" w:rsidRPr="00000000">
              <w:rPr>
                <w:sz w:val="28"/>
                <w:szCs w:val="28"/>
                <w:rtl w:val="0"/>
              </w:rPr>
              <w:t xml:space="preserve">1,14, НД</w:t>
            </w:r>
          </w:p>
          <w:p w:rsidR="00000000" w:rsidDel="00000000" w:rsidP="00000000" w:rsidRDefault="00000000" w:rsidRPr="00000000" w14:paraId="00000232">
            <w:pPr>
              <w:spacing w:line="360" w:lineRule="auto"/>
              <w:rPr>
                <w:sz w:val="28"/>
                <w:szCs w:val="28"/>
              </w:rPr>
            </w:pPr>
            <w:r w:rsidDel="00000000" w:rsidR="00000000" w:rsidRPr="00000000">
              <w:rPr>
                <w:rtl w:val="0"/>
              </w:rPr>
            </w:r>
          </w:p>
        </w:tc>
        <w:tc>
          <w:tcPr/>
          <w:p w:rsidR="00000000" w:rsidDel="00000000" w:rsidP="00000000" w:rsidRDefault="00000000" w:rsidRPr="00000000" w14:paraId="00000233">
            <w:pPr>
              <w:spacing w:line="360" w:lineRule="auto"/>
              <w:rPr>
                <w:sz w:val="28"/>
                <w:szCs w:val="28"/>
              </w:rPr>
            </w:pPr>
            <w:r w:rsidDel="00000000" w:rsidR="00000000" w:rsidRPr="00000000">
              <w:rPr>
                <w:sz w:val="28"/>
                <w:szCs w:val="28"/>
                <w:rtl w:val="0"/>
              </w:rPr>
              <w:t xml:space="preserve">0,73, НД</w:t>
            </w:r>
          </w:p>
        </w:tc>
        <w:tc>
          <w:tcPr/>
          <w:p w:rsidR="00000000" w:rsidDel="00000000" w:rsidP="00000000" w:rsidRDefault="00000000" w:rsidRPr="00000000" w14:paraId="00000234">
            <w:pPr>
              <w:spacing w:line="360" w:lineRule="auto"/>
              <w:rPr>
                <w:sz w:val="28"/>
                <w:szCs w:val="28"/>
              </w:rPr>
            </w:pPr>
            <w:r w:rsidDel="00000000" w:rsidR="00000000" w:rsidRPr="00000000">
              <w:rPr>
                <w:sz w:val="28"/>
                <w:szCs w:val="28"/>
                <w:rtl w:val="0"/>
              </w:rPr>
              <w:t xml:space="preserve">0,50, НД</w:t>
            </w:r>
          </w:p>
        </w:tc>
      </w:tr>
      <w:tr>
        <w:trPr>
          <w:cantSplit w:val="0"/>
          <w:trHeight w:val="1483" w:hRule="atLeast"/>
          <w:tblHeader w:val="0"/>
        </w:trPr>
        <w:tc>
          <w:tcPr/>
          <w:p w:rsidR="00000000" w:rsidDel="00000000" w:rsidP="00000000" w:rsidRDefault="00000000" w:rsidRPr="00000000" w14:paraId="00000235">
            <w:pPr>
              <w:spacing w:line="360" w:lineRule="auto"/>
              <w:rPr>
                <w:sz w:val="28"/>
                <w:szCs w:val="28"/>
              </w:rPr>
            </w:pPr>
            <w:r w:rsidDel="00000000" w:rsidR="00000000" w:rsidRPr="00000000">
              <w:rPr>
                <w:sz w:val="28"/>
                <w:szCs w:val="28"/>
                <w:rtl w:val="0"/>
              </w:rPr>
              <w:t xml:space="preserve">IDNT</w:t>
            </w:r>
          </w:p>
          <w:p w:rsidR="00000000" w:rsidDel="00000000" w:rsidP="00000000" w:rsidRDefault="00000000" w:rsidRPr="00000000" w14:paraId="00000236">
            <w:pPr>
              <w:spacing w:line="360" w:lineRule="auto"/>
              <w:rPr>
                <w:sz w:val="28"/>
                <w:szCs w:val="28"/>
              </w:rPr>
            </w:pPr>
            <w:r w:rsidDel="00000000" w:rsidR="00000000" w:rsidRPr="00000000">
              <w:rPr>
                <w:rtl w:val="0"/>
              </w:rPr>
            </w:r>
          </w:p>
        </w:tc>
        <w:tc>
          <w:tcPr/>
          <w:p w:rsidR="00000000" w:rsidDel="00000000" w:rsidP="00000000" w:rsidRDefault="00000000" w:rsidRPr="00000000" w14:paraId="00000237">
            <w:pPr>
              <w:spacing w:line="360" w:lineRule="auto"/>
              <w:rPr>
                <w:sz w:val="28"/>
                <w:szCs w:val="28"/>
              </w:rPr>
            </w:pPr>
            <w:r w:rsidDel="00000000" w:rsidR="00000000" w:rsidRPr="00000000">
              <w:rPr>
                <w:sz w:val="28"/>
                <w:szCs w:val="28"/>
                <w:rtl w:val="0"/>
              </w:rPr>
              <w:t xml:space="preserve">Плацебо</w:t>
            </w:r>
          </w:p>
          <w:p w:rsidR="00000000" w:rsidDel="00000000" w:rsidP="00000000" w:rsidRDefault="00000000" w:rsidRPr="00000000" w14:paraId="00000238">
            <w:pPr>
              <w:spacing w:line="360" w:lineRule="auto"/>
              <w:rPr>
                <w:sz w:val="28"/>
                <w:szCs w:val="28"/>
              </w:rPr>
            </w:pPr>
            <w:r w:rsidDel="00000000" w:rsidR="00000000" w:rsidRPr="00000000">
              <w:rPr>
                <w:rtl w:val="0"/>
              </w:rPr>
            </w:r>
          </w:p>
        </w:tc>
        <w:tc>
          <w:tcPr/>
          <w:p w:rsidR="00000000" w:rsidDel="00000000" w:rsidP="00000000" w:rsidRDefault="00000000" w:rsidRPr="00000000" w14:paraId="00000239">
            <w:pPr>
              <w:spacing w:line="360" w:lineRule="auto"/>
              <w:rPr>
                <w:sz w:val="28"/>
                <w:szCs w:val="28"/>
              </w:rPr>
            </w:pPr>
            <w:r w:rsidDel="00000000" w:rsidR="00000000" w:rsidRPr="00000000">
              <w:rPr>
                <w:sz w:val="28"/>
                <w:szCs w:val="28"/>
                <w:rtl w:val="0"/>
              </w:rPr>
              <w:t xml:space="preserve">АГ і діабетична нефро-патія</w:t>
            </w:r>
          </w:p>
        </w:tc>
        <w:tc>
          <w:tcPr/>
          <w:p w:rsidR="00000000" w:rsidDel="00000000" w:rsidP="00000000" w:rsidRDefault="00000000" w:rsidRPr="00000000" w14:paraId="0000023A">
            <w:pPr>
              <w:spacing w:line="360" w:lineRule="auto"/>
              <w:rPr>
                <w:sz w:val="28"/>
                <w:szCs w:val="28"/>
              </w:rPr>
            </w:pPr>
            <w:r w:rsidDel="00000000" w:rsidR="00000000" w:rsidRPr="00000000">
              <w:rPr>
                <w:sz w:val="28"/>
                <w:szCs w:val="28"/>
                <w:rtl w:val="0"/>
              </w:rPr>
              <w:t xml:space="preserve">1136</w:t>
            </w:r>
          </w:p>
          <w:p w:rsidR="00000000" w:rsidDel="00000000" w:rsidP="00000000" w:rsidRDefault="00000000" w:rsidRPr="00000000" w14:paraId="0000023B">
            <w:pPr>
              <w:tabs>
                <w:tab w:val="left" w:leader="none" w:pos="739"/>
              </w:tabs>
              <w:spacing w:line="360" w:lineRule="auto"/>
              <w:rPr>
                <w:sz w:val="28"/>
                <w:szCs w:val="28"/>
              </w:rPr>
            </w:pPr>
            <w:r w:rsidDel="00000000" w:rsidR="00000000" w:rsidRPr="00000000">
              <w:rPr>
                <w:rtl w:val="0"/>
              </w:rPr>
            </w:r>
          </w:p>
        </w:tc>
        <w:tc>
          <w:tcPr/>
          <w:p w:rsidR="00000000" w:rsidDel="00000000" w:rsidP="00000000" w:rsidRDefault="00000000" w:rsidRPr="00000000" w14:paraId="0000023C">
            <w:pPr>
              <w:spacing w:line="360" w:lineRule="auto"/>
              <w:rPr>
                <w:sz w:val="28"/>
                <w:szCs w:val="28"/>
              </w:rPr>
            </w:pPr>
            <w:r w:rsidDel="00000000" w:rsidR="00000000" w:rsidRPr="00000000">
              <w:rPr>
                <w:sz w:val="28"/>
                <w:szCs w:val="28"/>
                <w:rtl w:val="0"/>
              </w:rPr>
              <w:t xml:space="preserve">143/79</w:t>
            </w:r>
          </w:p>
        </w:tc>
        <w:tc>
          <w:tcPr/>
          <w:p w:rsidR="00000000" w:rsidDel="00000000" w:rsidP="00000000" w:rsidRDefault="00000000" w:rsidRPr="00000000" w14:paraId="0000023D">
            <w:pPr>
              <w:spacing w:line="360" w:lineRule="auto"/>
              <w:rPr>
                <w:sz w:val="28"/>
                <w:szCs w:val="28"/>
              </w:rPr>
            </w:pPr>
            <w:r w:rsidDel="00000000" w:rsidR="00000000" w:rsidRPr="00000000">
              <w:rPr>
                <w:sz w:val="28"/>
                <w:szCs w:val="28"/>
                <w:rtl w:val="0"/>
              </w:rPr>
              <w:t xml:space="preserve">0,90, НД</w:t>
            </w:r>
          </w:p>
        </w:tc>
        <w:tc>
          <w:tcPr/>
          <w:p w:rsidR="00000000" w:rsidDel="00000000" w:rsidP="00000000" w:rsidRDefault="00000000" w:rsidRPr="00000000" w14:paraId="0000023E">
            <w:pPr>
              <w:spacing w:line="360" w:lineRule="auto"/>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23F">
            <w:pPr>
              <w:spacing w:line="360" w:lineRule="auto"/>
              <w:rPr>
                <w:sz w:val="28"/>
                <w:szCs w:val="28"/>
              </w:rPr>
            </w:pPr>
            <w:r w:rsidDel="00000000" w:rsidR="00000000" w:rsidRPr="00000000">
              <w:rPr>
                <w:sz w:val="28"/>
                <w:szCs w:val="28"/>
                <w:rtl w:val="0"/>
              </w:rPr>
              <w:t xml:space="preserve">-</w:t>
            </w:r>
          </w:p>
        </w:tc>
      </w:tr>
      <w:tr>
        <w:trPr>
          <w:cantSplit w:val="0"/>
          <w:trHeight w:val="673" w:hRule="atLeast"/>
          <w:tblHeader w:val="0"/>
        </w:trPr>
        <w:tc>
          <w:tcPr/>
          <w:p w:rsidR="00000000" w:rsidDel="00000000" w:rsidP="00000000" w:rsidRDefault="00000000" w:rsidRPr="00000000" w14:paraId="00000240">
            <w:pPr>
              <w:spacing w:line="360" w:lineRule="auto"/>
              <w:rPr>
                <w:sz w:val="28"/>
                <w:szCs w:val="28"/>
              </w:rPr>
            </w:pPr>
            <w:r w:rsidDel="00000000" w:rsidR="00000000" w:rsidRPr="00000000">
              <w:rPr>
                <w:sz w:val="28"/>
                <w:szCs w:val="28"/>
                <w:rtl w:val="0"/>
              </w:rPr>
              <w:t xml:space="preserve">PRAISE</w:t>
            </w:r>
          </w:p>
          <w:p w:rsidR="00000000" w:rsidDel="00000000" w:rsidP="00000000" w:rsidRDefault="00000000" w:rsidRPr="00000000" w14:paraId="00000241">
            <w:pPr>
              <w:spacing w:line="360" w:lineRule="auto"/>
              <w:rPr>
                <w:sz w:val="28"/>
                <w:szCs w:val="28"/>
              </w:rPr>
            </w:pPr>
            <w:r w:rsidDel="00000000" w:rsidR="00000000" w:rsidRPr="00000000">
              <w:rPr>
                <w:rtl w:val="0"/>
              </w:rPr>
            </w:r>
          </w:p>
        </w:tc>
        <w:tc>
          <w:tcPr/>
          <w:p w:rsidR="00000000" w:rsidDel="00000000" w:rsidP="00000000" w:rsidRDefault="00000000" w:rsidRPr="00000000" w14:paraId="00000242">
            <w:pPr>
              <w:spacing w:line="360" w:lineRule="auto"/>
              <w:rPr>
                <w:sz w:val="28"/>
                <w:szCs w:val="28"/>
              </w:rPr>
            </w:pPr>
            <w:r w:rsidDel="00000000" w:rsidR="00000000" w:rsidRPr="00000000">
              <w:rPr>
                <w:sz w:val="28"/>
                <w:szCs w:val="28"/>
                <w:rtl w:val="0"/>
              </w:rPr>
              <w:t xml:space="preserve">Плацебо</w:t>
            </w:r>
          </w:p>
          <w:p w:rsidR="00000000" w:rsidDel="00000000" w:rsidP="00000000" w:rsidRDefault="00000000" w:rsidRPr="00000000" w14:paraId="00000243">
            <w:pPr>
              <w:spacing w:line="360" w:lineRule="auto"/>
              <w:rPr>
                <w:sz w:val="28"/>
                <w:szCs w:val="28"/>
              </w:rPr>
            </w:pPr>
            <w:r w:rsidDel="00000000" w:rsidR="00000000" w:rsidRPr="00000000">
              <w:rPr>
                <w:rtl w:val="0"/>
              </w:rPr>
            </w:r>
          </w:p>
        </w:tc>
        <w:tc>
          <w:tcPr/>
          <w:p w:rsidR="00000000" w:rsidDel="00000000" w:rsidP="00000000" w:rsidRDefault="00000000" w:rsidRPr="00000000" w14:paraId="00000244">
            <w:pPr>
              <w:spacing w:line="360" w:lineRule="auto"/>
              <w:rPr>
                <w:sz w:val="28"/>
                <w:szCs w:val="28"/>
              </w:rPr>
            </w:pPr>
            <w:r w:rsidDel="00000000" w:rsidR="00000000" w:rsidRPr="00000000">
              <w:rPr>
                <w:sz w:val="28"/>
                <w:szCs w:val="28"/>
                <w:rtl w:val="0"/>
              </w:rPr>
              <w:t xml:space="preserve">СН</w:t>
            </w:r>
          </w:p>
        </w:tc>
        <w:tc>
          <w:tcPr/>
          <w:p w:rsidR="00000000" w:rsidDel="00000000" w:rsidP="00000000" w:rsidRDefault="00000000" w:rsidRPr="00000000" w14:paraId="00000245">
            <w:pPr>
              <w:spacing w:line="360" w:lineRule="auto"/>
              <w:rPr>
                <w:sz w:val="28"/>
                <w:szCs w:val="28"/>
              </w:rPr>
            </w:pPr>
            <w:r w:rsidDel="00000000" w:rsidR="00000000" w:rsidRPr="00000000">
              <w:rPr>
                <w:sz w:val="28"/>
                <w:szCs w:val="28"/>
                <w:rtl w:val="0"/>
              </w:rPr>
              <w:t xml:space="preserve">1153</w:t>
            </w:r>
          </w:p>
        </w:tc>
        <w:tc>
          <w:tcPr/>
          <w:p w:rsidR="00000000" w:rsidDel="00000000" w:rsidP="00000000" w:rsidRDefault="00000000" w:rsidRPr="00000000" w14:paraId="00000246">
            <w:pPr>
              <w:spacing w:line="360" w:lineRule="auto"/>
              <w:rPr>
                <w:sz w:val="28"/>
                <w:szCs w:val="28"/>
              </w:rPr>
            </w:pPr>
            <w:r w:rsidDel="00000000" w:rsidR="00000000" w:rsidRPr="00000000">
              <w:rPr>
                <w:rtl w:val="0"/>
              </w:rPr>
            </w:r>
          </w:p>
        </w:tc>
        <w:tc>
          <w:tcPr/>
          <w:p w:rsidR="00000000" w:rsidDel="00000000" w:rsidP="00000000" w:rsidRDefault="00000000" w:rsidRPr="00000000" w14:paraId="00000247">
            <w:pPr>
              <w:spacing w:line="360" w:lineRule="auto"/>
              <w:rPr>
                <w:sz w:val="28"/>
                <w:szCs w:val="28"/>
              </w:rPr>
            </w:pPr>
            <w:r w:rsidDel="00000000" w:rsidR="00000000" w:rsidRPr="00000000">
              <w:rPr>
                <w:sz w:val="28"/>
                <w:szCs w:val="28"/>
                <w:rtl w:val="0"/>
              </w:rPr>
              <w:t xml:space="preserve">0,84, НД</w:t>
            </w:r>
          </w:p>
          <w:p w:rsidR="00000000" w:rsidDel="00000000" w:rsidP="00000000" w:rsidRDefault="00000000" w:rsidRPr="00000000" w14:paraId="00000248">
            <w:pPr>
              <w:spacing w:line="360" w:lineRule="auto"/>
              <w:rPr>
                <w:sz w:val="28"/>
                <w:szCs w:val="28"/>
              </w:rPr>
            </w:pPr>
            <w:r w:rsidDel="00000000" w:rsidR="00000000" w:rsidRPr="00000000">
              <w:rPr>
                <w:rtl w:val="0"/>
              </w:rPr>
            </w:r>
          </w:p>
        </w:tc>
        <w:tc>
          <w:tcPr/>
          <w:p w:rsidR="00000000" w:rsidDel="00000000" w:rsidP="00000000" w:rsidRDefault="00000000" w:rsidRPr="00000000" w14:paraId="00000249">
            <w:pPr>
              <w:spacing w:line="360" w:lineRule="auto"/>
              <w:rPr>
                <w:sz w:val="28"/>
                <w:szCs w:val="28"/>
              </w:rPr>
            </w:pPr>
            <w:r w:rsidDel="00000000" w:rsidR="00000000" w:rsidRPr="00000000">
              <w:rPr>
                <w:sz w:val="28"/>
                <w:szCs w:val="28"/>
                <w:rtl w:val="0"/>
              </w:rPr>
              <w:t xml:space="preserve">0,71, НД</w:t>
            </w:r>
          </w:p>
        </w:tc>
        <w:tc>
          <w:tcPr/>
          <w:p w:rsidR="00000000" w:rsidDel="00000000" w:rsidP="00000000" w:rsidRDefault="00000000" w:rsidRPr="00000000" w14:paraId="0000024A">
            <w:pPr>
              <w:spacing w:line="360" w:lineRule="auto"/>
              <w:rPr>
                <w:sz w:val="28"/>
                <w:szCs w:val="28"/>
              </w:rPr>
            </w:pPr>
            <w:r w:rsidDel="00000000" w:rsidR="00000000" w:rsidRPr="00000000">
              <w:rPr>
                <w:sz w:val="28"/>
                <w:szCs w:val="28"/>
                <w:rtl w:val="0"/>
              </w:rPr>
              <w:t xml:space="preserve">0,25, НД</w:t>
            </w:r>
          </w:p>
        </w:tc>
      </w:tr>
      <w:tr>
        <w:trPr>
          <w:cantSplit w:val="0"/>
          <w:trHeight w:val="799" w:hRule="atLeast"/>
          <w:tblHeader w:val="0"/>
        </w:trPr>
        <w:tc>
          <w:tcPr/>
          <w:p w:rsidR="00000000" w:rsidDel="00000000" w:rsidP="00000000" w:rsidRDefault="00000000" w:rsidRPr="00000000" w14:paraId="0000024B">
            <w:pPr>
              <w:spacing w:line="360" w:lineRule="auto"/>
              <w:rPr>
                <w:sz w:val="28"/>
                <w:szCs w:val="28"/>
              </w:rPr>
            </w:pPr>
            <w:r w:rsidDel="00000000" w:rsidR="00000000" w:rsidRPr="00000000">
              <w:rPr>
                <w:sz w:val="28"/>
                <w:szCs w:val="28"/>
                <w:rtl w:val="0"/>
              </w:rPr>
              <w:t xml:space="preserve">PREVENT</w:t>
            </w:r>
          </w:p>
          <w:p w:rsidR="00000000" w:rsidDel="00000000" w:rsidP="00000000" w:rsidRDefault="00000000" w:rsidRPr="00000000" w14:paraId="0000024C">
            <w:pPr>
              <w:spacing w:line="360" w:lineRule="auto"/>
              <w:rPr>
                <w:sz w:val="28"/>
                <w:szCs w:val="28"/>
              </w:rPr>
            </w:pPr>
            <w:r w:rsidDel="00000000" w:rsidR="00000000" w:rsidRPr="00000000">
              <w:rPr>
                <w:rtl w:val="0"/>
              </w:rPr>
            </w:r>
          </w:p>
        </w:tc>
        <w:tc>
          <w:tcPr/>
          <w:p w:rsidR="00000000" w:rsidDel="00000000" w:rsidP="00000000" w:rsidRDefault="00000000" w:rsidRPr="00000000" w14:paraId="0000024D">
            <w:pPr>
              <w:spacing w:line="360" w:lineRule="auto"/>
              <w:rPr>
                <w:sz w:val="28"/>
                <w:szCs w:val="28"/>
              </w:rPr>
            </w:pPr>
            <w:r w:rsidDel="00000000" w:rsidR="00000000" w:rsidRPr="00000000">
              <w:rPr>
                <w:sz w:val="28"/>
                <w:szCs w:val="28"/>
                <w:rtl w:val="0"/>
              </w:rPr>
              <w:t xml:space="preserve">Плацебо</w:t>
            </w:r>
          </w:p>
          <w:p w:rsidR="00000000" w:rsidDel="00000000" w:rsidP="00000000" w:rsidRDefault="00000000" w:rsidRPr="00000000" w14:paraId="0000024E">
            <w:pPr>
              <w:spacing w:line="360" w:lineRule="auto"/>
              <w:rPr>
                <w:sz w:val="28"/>
                <w:szCs w:val="28"/>
              </w:rPr>
            </w:pPr>
            <w:r w:rsidDel="00000000" w:rsidR="00000000" w:rsidRPr="00000000">
              <w:rPr>
                <w:rtl w:val="0"/>
              </w:rPr>
            </w:r>
          </w:p>
        </w:tc>
        <w:tc>
          <w:tcPr/>
          <w:p w:rsidR="00000000" w:rsidDel="00000000" w:rsidP="00000000" w:rsidRDefault="00000000" w:rsidRPr="00000000" w14:paraId="0000024F">
            <w:pPr>
              <w:spacing w:line="360" w:lineRule="auto"/>
              <w:rPr>
                <w:sz w:val="28"/>
                <w:szCs w:val="28"/>
              </w:rPr>
            </w:pPr>
            <w:r w:rsidDel="00000000" w:rsidR="00000000" w:rsidRPr="00000000">
              <w:rPr>
                <w:sz w:val="28"/>
                <w:szCs w:val="28"/>
                <w:rtl w:val="0"/>
              </w:rPr>
              <w:t xml:space="preserve">ІХС</w:t>
            </w:r>
          </w:p>
        </w:tc>
        <w:tc>
          <w:tcPr/>
          <w:p w:rsidR="00000000" w:rsidDel="00000000" w:rsidP="00000000" w:rsidRDefault="00000000" w:rsidRPr="00000000" w14:paraId="00000250">
            <w:pPr>
              <w:spacing w:line="360" w:lineRule="auto"/>
              <w:rPr>
                <w:sz w:val="28"/>
                <w:szCs w:val="28"/>
              </w:rPr>
            </w:pPr>
            <w:r w:rsidDel="00000000" w:rsidR="00000000" w:rsidRPr="00000000">
              <w:rPr>
                <w:sz w:val="28"/>
                <w:szCs w:val="28"/>
                <w:rtl w:val="0"/>
              </w:rPr>
              <w:t xml:space="preserve">825</w:t>
            </w:r>
          </w:p>
        </w:tc>
        <w:tc>
          <w:tcPr/>
          <w:p w:rsidR="00000000" w:rsidDel="00000000" w:rsidP="00000000" w:rsidRDefault="00000000" w:rsidRPr="00000000" w14:paraId="00000251">
            <w:pPr>
              <w:spacing w:line="360" w:lineRule="auto"/>
              <w:rPr>
                <w:sz w:val="28"/>
                <w:szCs w:val="28"/>
              </w:rPr>
            </w:pPr>
            <w:r w:rsidDel="00000000" w:rsidR="00000000" w:rsidRPr="00000000">
              <w:rPr>
                <w:sz w:val="28"/>
                <w:szCs w:val="28"/>
                <w:rtl w:val="0"/>
              </w:rPr>
              <w:t xml:space="preserve">129,4/</w:t>
            </w:r>
          </w:p>
          <w:p w:rsidR="00000000" w:rsidDel="00000000" w:rsidP="00000000" w:rsidRDefault="00000000" w:rsidRPr="00000000" w14:paraId="00000252">
            <w:pPr>
              <w:spacing w:line="360" w:lineRule="auto"/>
              <w:rPr>
                <w:sz w:val="28"/>
                <w:szCs w:val="28"/>
              </w:rPr>
            </w:pPr>
            <w:r w:rsidDel="00000000" w:rsidR="00000000" w:rsidRPr="00000000">
              <w:rPr>
                <w:sz w:val="28"/>
                <w:szCs w:val="28"/>
                <w:rtl w:val="0"/>
              </w:rPr>
              <w:t xml:space="preserve">78,8</w:t>
            </w:r>
          </w:p>
          <w:p w:rsidR="00000000" w:rsidDel="00000000" w:rsidP="00000000" w:rsidRDefault="00000000" w:rsidRPr="00000000" w14:paraId="00000253">
            <w:pPr>
              <w:spacing w:line="360" w:lineRule="auto"/>
              <w:rPr>
                <w:sz w:val="28"/>
                <w:szCs w:val="28"/>
              </w:rPr>
            </w:pPr>
            <w:r w:rsidDel="00000000" w:rsidR="00000000" w:rsidRPr="00000000">
              <w:rPr>
                <w:rtl w:val="0"/>
              </w:rPr>
            </w:r>
          </w:p>
        </w:tc>
        <w:tc>
          <w:tcPr/>
          <w:p w:rsidR="00000000" w:rsidDel="00000000" w:rsidP="00000000" w:rsidRDefault="00000000" w:rsidRPr="00000000" w14:paraId="00000254">
            <w:pPr>
              <w:spacing w:line="360" w:lineRule="auto"/>
              <w:rPr>
                <w:sz w:val="28"/>
                <w:szCs w:val="28"/>
              </w:rPr>
            </w:pPr>
            <w:r w:rsidDel="00000000" w:rsidR="00000000" w:rsidRPr="00000000">
              <w:rPr>
                <w:sz w:val="28"/>
                <w:szCs w:val="28"/>
                <w:rtl w:val="0"/>
              </w:rPr>
              <w:t xml:space="preserve">0,73, НД</w:t>
            </w:r>
          </w:p>
          <w:p w:rsidR="00000000" w:rsidDel="00000000" w:rsidP="00000000" w:rsidRDefault="00000000" w:rsidRPr="00000000" w14:paraId="00000255">
            <w:pPr>
              <w:spacing w:line="360" w:lineRule="auto"/>
              <w:rPr>
                <w:sz w:val="28"/>
                <w:szCs w:val="28"/>
              </w:rPr>
            </w:pPr>
            <w:r w:rsidDel="00000000" w:rsidR="00000000" w:rsidRPr="00000000">
              <w:rPr>
                <w:rtl w:val="0"/>
              </w:rPr>
            </w:r>
          </w:p>
        </w:tc>
        <w:tc>
          <w:tcPr/>
          <w:p w:rsidR="00000000" w:rsidDel="00000000" w:rsidP="00000000" w:rsidRDefault="00000000" w:rsidRPr="00000000" w14:paraId="00000256">
            <w:pPr>
              <w:spacing w:line="360" w:lineRule="auto"/>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257">
            <w:pPr>
              <w:spacing w:line="360" w:lineRule="auto"/>
              <w:rPr>
                <w:sz w:val="28"/>
                <w:szCs w:val="28"/>
              </w:rPr>
            </w:pPr>
            <w:r w:rsidDel="00000000" w:rsidR="00000000" w:rsidRPr="00000000">
              <w:rPr>
                <w:sz w:val="28"/>
                <w:szCs w:val="28"/>
                <w:rtl w:val="0"/>
              </w:rPr>
              <w:t xml:space="preserve">0,69, Д</w:t>
            </w:r>
          </w:p>
        </w:tc>
      </w:tr>
      <w:tr>
        <w:trPr>
          <w:cantSplit w:val="0"/>
          <w:trHeight w:val="421" w:hRule="atLeast"/>
          <w:tblHeader w:val="0"/>
        </w:trPr>
        <w:tc>
          <w:tcPr>
            <w:gridSpan w:val="8"/>
          </w:tcPr>
          <w:p w:rsidR="00000000" w:rsidDel="00000000" w:rsidP="00000000" w:rsidRDefault="00000000" w:rsidRPr="00000000" w14:paraId="00000258">
            <w:pPr>
              <w:spacing w:line="360" w:lineRule="auto"/>
              <w:jc w:val="center"/>
              <w:rPr>
                <w:sz w:val="28"/>
                <w:szCs w:val="28"/>
              </w:rPr>
            </w:pPr>
            <w:r w:rsidDel="00000000" w:rsidR="00000000" w:rsidRPr="00000000">
              <w:rPr>
                <w:sz w:val="28"/>
                <w:szCs w:val="28"/>
                <w:rtl w:val="0"/>
              </w:rPr>
              <w:t xml:space="preserve">Амлодипін проти препарата</w:t>
            </w:r>
          </w:p>
        </w:tc>
      </w:tr>
      <w:tr>
        <w:trPr>
          <w:cantSplit w:val="0"/>
          <w:trHeight w:val="882" w:hRule="atLeast"/>
          <w:tblHeader w:val="0"/>
        </w:trPr>
        <w:tc>
          <w:tcPr/>
          <w:p w:rsidR="00000000" w:rsidDel="00000000" w:rsidP="00000000" w:rsidRDefault="00000000" w:rsidRPr="00000000" w14:paraId="00000260">
            <w:pPr>
              <w:spacing w:line="360" w:lineRule="auto"/>
              <w:rPr>
                <w:sz w:val="28"/>
                <w:szCs w:val="28"/>
              </w:rPr>
            </w:pPr>
            <w:r w:rsidDel="00000000" w:rsidR="00000000" w:rsidRPr="00000000">
              <w:rPr>
                <w:sz w:val="28"/>
                <w:szCs w:val="28"/>
                <w:rtl w:val="0"/>
              </w:rPr>
              <w:t xml:space="preserve">ALLHAT</w:t>
            </w:r>
          </w:p>
          <w:p w:rsidR="00000000" w:rsidDel="00000000" w:rsidP="00000000" w:rsidRDefault="00000000" w:rsidRPr="00000000" w14:paraId="00000261">
            <w:pPr>
              <w:spacing w:line="360" w:lineRule="auto"/>
              <w:rPr>
                <w:sz w:val="28"/>
                <w:szCs w:val="28"/>
              </w:rPr>
            </w:pPr>
            <w:r w:rsidDel="00000000" w:rsidR="00000000" w:rsidRPr="00000000">
              <w:rPr>
                <w:rtl w:val="0"/>
              </w:rPr>
            </w:r>
          </w:p>
        </w:tc>
        <w:tc>
          <w:tcPr/>
          <w:p w:rsidR="00000000" w:rsidDel="00000000" w:rsidP="00000000" w:rsidRDefault="00000000" w:rsidRPr="00000000" w14:paraId="00000262">
            <w:pPr>
              <w:spacing w:line="360" w:lineRule="auto"/>
              <w:rPr>
                <w:sz w:val="28"/>
                <w:szCs w:val="28"/>
              </w:rPr>
            </w:pPr>
            <w:r w:rsidDel="00000000" w:rsidR="00000000" w:rsidRPr="00000000">
              <w:rPr>
                <w:sz w:val="28"/>
                <w:szCs w:val="28"/>
                <w:rtl w:val="0"/>
              </w:rPr>
              <w:t xml:space="preserve">Лізино-прил</w:t>
            </w:r>
          </w:p>
          <w:p w:rsidR="00000000" w:rsidDel="00000000" w:rsidP="00000000" w:rsidRDefault="00000000" w:rsidRPr="00000000" w14:paraId="00000263">
            <w:pPr>
              <w:tabs>
                <w:tab w:val="left" w:leader="none" w:pos="551"/>
              </w:tabs>
              <w:spacing w:line="360" w:lineRule="auto"/>
              <w:rPr>
                <w:sz w:val="28"/>
                <w:szCs w:val="28"/>
              </w:rPr>
            </w:pPr>
            <w:r w:rsidDel="00000000" w:rsidR="00000000" w:rsidRPr="00000000">
              <w:rPr>
                <w:rtl w:val="0"/>
              </w:rPr>
            </w:r>
          </w:p>
        </w:tc>
        <w:tc>
          <w:tcPr/>
          <w:p w:rsidR="00000000" w:rsidDel="00000000" w:rsidP="00000000" w:rsidRDefault="00000000" w:rsidRPr="00000000" w14:paraId="00000264">
            <w:pPr>
              <w:spacing w:line="360" w:lineRule="auto"/>
              <w:rPr>
                <w:sz w:val="28"/>
                <w:szCs w:val="28"/>
              </w:rPr>
            </w:pPr>
            <w:r w:rsidDel="00000000" w:rsidR="00000000" w:rsidRPr="00000000">
              <w:rPr>
                <w:sz w:val="28"/>
                <w:szCs w:val="28"/>
                <w:rtl w:val="0"/>
              </w:rPr>
              <w:t xml:space="preserve">АГ</w:t>
            </w:r>
          </w:p>
        </w:tc>
        <w:tc>
          <w:tcPr/>
          <w:p w:rsidR="00000000" w:rsidDel="00000000" w:rsidP="00000000" w:rsidRDefault="00000000" w:rsidRPr="00000000" w14:paraId="00000265">
            <w:pPr>
              <w:spacing w:line="360" w:lineRule="auto"/>
              <w:rPr>
                <w:sz w:val="28"/>
                <w:szCs w:val="28"/>
              </w:rPr>
            </w:pPr>
            <w:r w:rsidDel="00000000" w:rsidR="00000000" w:rsidRPr="00000000">
              <w:rPr>
                <w:sz w:val="28"/>
                <w:szCs w:val="28"/>
                <w:rtl w:val="0"/>
              </w:rPr>
              <w:t xml:space="preserve">18102</w:t>
            </w:r>
          </w:p>
        </w:tc>
        <w:tc>
          <w:tcPr/>
          <w:p w:rsidR="00000000" w:rsidDel="00000000" w:rsidP="00000000" w:rsidRDefault="00000000" w:rsidRPr="00000000" w14:paraId="00000266">
            <w:pPr>
              <w:spacing w:line="360" w:lineRule="auto"/>
              <w:rPr>
                <w:sz w:val="28"/>
                <w:szCs w:val="28"/>
              </w:rPr>
            </w:pPr>
            <w:r w:rsidDel="00000000" w:rsidR="00000000" w:rsidRPr="00000000">
              <w:rPr>
                <w:sz w:val="28"/>
                <w:szCs w:val="28"/>
                <w:rtl w:val="0"/>
              </w:rPr>
              <w:t xml:space="preserve">146/84</w:t>
            </w:r>
          </w:p>
          <w:p w:rsidR="00000000" w:rsidDel="00000000" w:rsidP="00000000" w:rsidRDefault="00000000" w:rsidRPr="00000000" w14:paraId="00000267">
            <w:pPr>
              <w:spacing w:line="360" w:lineRule="auto"/>
              <w:rPr>
                <w:sz w:val="28"/>
                <w:szCs w:val="28"/>
              </w:rPr>
            </w:pPr>
            <w:r w:rsidDel="00000000" w:rsidR="00000000" w:rsidRPr="00000000">
              <w:rPr>
                <w:rtl w:val="0"/>
              </w:rPr>
            </w:r>
          </w:p>
        </w:tc>
        <w:tc>
          <w:tcPr/>
          <w:p w:rsidR="00000000" w:rsidDel="00000000" w:rsidP="00000000" w:rsidRDefault="00000000" w:rsidRPr="00000000" w14:paraId="00000268">
            <w:pPr>
              <w:spacing w:line="360" w:lineRule="auto"/>
              <w:rPr>
                <w:sz w:val="28"/>
                <w:szCs w:val="28"/>
              </w:rPr>
            </w:pPr>
            <w:r w:rsidDel="00000000" w:rsidR="00000000" w:rsidRPr="00000000">
              <w:rPr>
                <w:sz w:val="28"/>
                <w:szCs w:val="28"/>
                <w:rtl w:val="0"/>
              </w:rPr>
              <w:t xml:space="preserve">0,95, НД</w:t>
            </w:r>
          </w:p>
          <w:p w:rsidR="00000000" w:rsidDel="00000000" w:rsidP="00000000" w:rsidRDefault="00000000" w:rsidRPr="00000000" w14:paraId="00000269">
            <w:pPr>
              <w:spacing w:line="360" w:lineRule="auto"/>
              <w:rPr>
                <w:sz w:val="28"/>
                <w:szCs w:val="28"/>
              </w:rPr>
            </w:pPr>
            <w:r w:rsidDel="00000000" w:rsidR="00000000" w:rsidRPr="00000000">
              <w:rPr>
                <w:rtl w:val="0"/>
              </w:rPr>
            </w:r>
          </w:p>
        </w:tc>
        <w:tc>
          <w:tcPr/>
          <w:p w:rsidR="00000000" w:rsidDel="00000000" w:rsidP="00000000" w:rsidRDefault="00000000" w:rsidRPr="00000000" w14:paraId="0000026A">
            <w:pPr>
              <w:spacing w:line="360" w:lineRule="auto"/>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26B">
            <w:pPr>
              <w:spacing w:line="360" w:lineRule="auto"/>
              <w:rPr>
                <w:sz w:val="28"/>
                <w:szCs w:val="28"/>
              </w:rPr>
            </w:pPr>
            <w:r w:rsidDel="00000000" w:rsidR="00000000" w:rsidRPr="00000000">
              <w:rPr>
                <w:sz w:val="28"/>
                <w:szCs w:val="28"/>
                <w:rtl w:val="0"/>
              </w:rPr>
              <w:t xml:space="preserve">0,81, Д</w:t>
            </w:r>
          </w:p>
          <w:p w:rsidR="00000000" w:rsidDel="00000000" w:rsidP="00000000" w:rsidRDefault="00000000" w:rsidRPr="00000000" w14:paraId="0000026C">
            <w:pPr>
              <w:spacing w:line="360" w:lineRule="auto"/>
              <w:rPr>
                <w:sz w:val="28"/>
                <w:szCs w:val="28"/>
              </w:rPr>
            </w:pPr>
            <w:r w:rsidDel="00000000" w:rsidR="00000000" w:rsidRPr="00000000">
              <w:rPr>
                <w:rtl w:val="0"/>
              </w:rPr>
            </w:r>
          </w:p>
        </w:tc>
      </w:tr>
      <w:tr>
        <w:trPr>
          <w:cantSplit w:val="0"/>
          <w:trHeight w:val="729" w:hRule="atLeast"/>
          <w:tblHeader w:val="0"/>
        </w:trPr>
        <w:tc>
          <w:tcPr/>
          <w:p w:rsidR="00000000" w:rsidDel="00000000" w:rsidP="00000000" w:rsidRDefault="00000000" w:rsidRPr="00000000" w14:paraId="0000026D">
            <w:pPr>
              <w:spacing w:line="360" w:lineRule="auto"/>
              <w:rPr>
                <w:sz w:val="28"/>
                <w:szCs w:val="28"/>
              </w:rPr>
            </w:pPr>
            <w:r w:rsidDel="00000000" w:rsidR="00000000" w:rsidRPr="00000000">
              <w:rPr>
                <w:sz w:val="28"/>
                <w:szCs w:val="28"/>
                <w:rtl w:val="0"/>
              </w:rPr>
              <w:t xml:space="preserve">ALLHAT</w:t>
            </w:r>
          </w:p>
          <w:p w:rsidR="00000000" w:rsidDel="00000000" w:rsidP="00000000" w:rsidRDefault="00000000" w:rsidRPr="00000000" w14:paraId="0000026E">
            <w:pPr>
              <w:spacing w:line="360" w:lineRule="auto"/>
              <w:rPr>
                <w:sz w:val="28"/>
                <w:szCs w:val="28"/>
              </w:rPr>
            </w:pPr>
            <w:r w:rsidDel="00000000" w:rsidR="00000000" w:rsidRPr="00000000">
              <w:rPr>
                <w:rtl w:val="0"/>
              </w:rPr>
            </w:r>
          </w:p>
        </w:tc>
        <w:tc>
          <w:tcPr/>
          <w:p w:rsidR="00000000" w:rsidDel="00000000" w:rsidP="00000000" w:rsidRDefault="00000000" w:rsidRPr="00000000" w14:paraId="0000026F">
            <w:pPr>
              <w:spacing w:line="360" w:lineRule="auto"/>
              <w:rPr>
                <w:sz w:val="28"/>
                <w:szCs w:val="28"/>
              </w:rPr>
            </w:pPr>
            <w:r w:rsidDel="00000000" w:rsidR="00000000" w:rsidRPr="00000000">
              <w:rPr>
                <w:sz w:val="28"/>
                <w:szCs w:val="28"/>
                <w:rtl w:val="0"/>
              </w:rPr>
              <w:t xml:space="preserve">Хлорталі-дон</w:t>
            </w:r>
          </w:p>
        </w:tc>
        <w:tc>
          <w:tcPr/>
          <w:p w:rsidR="00000000" w:rsidDel="00000000" w:rsidP="00000000" w:rsidRDefault="00000000" w:rsidRPr="00000000" w14:paraId="00000270">
            <w:pPr>
              <w:spacing w:line="360" w:lineRule="auto"/>
              <w:rPr>
                <w:sz w:val="28"/>
                <w:szCs w:val="28"/>
              </w:rPr>
            </w:pPr>
            <w:r w:rsidDel="00000000" w:rsidR="00000000" w:rsidRPr="00000000">
              <w:rPr>
                <w:sz w:val="28"/>
                <w:szCs w:val="28"/>
                <w:rtl w:val="0"/>
              </w:rPr>
              <w:t xml:space="preserve">АГ</w:t>
            </w:r>
          </w:p>
        </w:tc>
        <w:tc>
          <w:tcPr/>
          <w:p w:rsidR="00000000" w:rsidDel="00000000" w:rsidP="00000000" w:rsidRDefault="00000000" w:rsidRPr="00000000" w14:paraId="00000271">
            <w:pPr>
              <w:spacing w:line="360" w:lineRule="auto"/>
              <w:rPr>
                <w:sz w:val="28"/>
                <w:szCs w:val="28"/>
              </w:rPr>
            </w:pPr>
            <w:r w:rsidDel="00000000" w:rsidR="00000000" w:rsidRPr="00000000">
              <w:rPr>
                <w:sz w:val="28"/>
                <w:szCs w:val="28"/>
                <w:rtl w:val="0"/>
              </w:rPr>
              <w:t xml:space="preserve">24303</w:t>
            </w:r>
          </w:p>
        </w:tc>
        <w:tc>
          <w:tcPr/>
          <w:p w:rsidR="00000000" w:rsidDel="00000000" w:rsidP="00000000" w:rsidRDefault="00000000" w:rsidRPr="00000000" w14:paraId="00000272">
            <w:pPr>
              <w:spacing w:line="360" w:lineRule="auto"/>
              <w:rPr>
                <w:sz w:val="28"/>
                <w:szCs w:val="28"/>
              </w:rPr>
            </w:pPr>
            <w:r w:rsidDel="00000000" w:rsidR="00000000" w:rsidRPr="00000000">
              <w:rPr>
                <w:sz w:val="28"/>
                <w:szCs w:val="28"/>
                <w:rtl w:val="0"/>
              </w:rPr>
              <w:t xml:space="preserve">146/84</w:t>
            </w:r>
          </w:p>
          <w:p w:rsidR="00000000" w:rsidDel="00000000" w:rsidP="00000000" w:rsidRDefault="00000000" w:rsidRPr="00000000" w14:paraId="00000273">
            <w:pPr>
              <w:spacing w:line="360" w:lineRule="auto"/>
              <w:rPr>
                <w:sz w:val="28"/>
                <w:szCs w:val="28"/>
              </w:rPr>
            </w:pPr>
            <w:r w:rsidDel="00000000" w:rsidR="00000000" w:rsidRPr="00000000">
              <w:rPr>
                <w:rtl w:val="0"/>
              </w:rPr>
            </w:r>
          </w:p>
        </w:tc>
        <w:tc>
          <w:tcPr/>
          <w:p w:rsidR="00000000" w:rsidDel="00000000" w:rsidP="00000000" w:rsidRDefault="00000000" w:rsidRPr="00000000" w14:paraId="00000274">
            <w:pPr>
              <w:spacing w:line="360" w:lineRule="auto"/>
              <w:rPr>
                <w:sz w:val="28"/>
                <w:szCs w:val="28"/>
              </w:rPr>
            </w:pPr>
            <w:r w:rsidDel="00000000" w:rsidR="00000000" w:rsidRPr="00000000">
              <w:rPr>
                <w:sz w:val="28"/>
                <w:szCs w:val="28"/>
                <w:rtl w:val="0"/>
              </w:rPr>
              <w:t xml:space="preserve">0,96, НД</w:t>
            </w:r>
          </w:p>
          <w:p w:rsidR="00000000" w:rsidDel="00000000" w:rsidP="00000000" w:rsidRDefault="00000000" w:rsidRPr="00000000" w14:paraId="00000275">
            <w:pPr>
              <w:spacing w:line="360" w:lineRule="auto"/>
              <w:rPr>
                <w:sz w:val="28"/>
                <w:szCs w:val="28"/>
              </w:rPr>
            </w:pPr>
            <w:r w:rsidDel="00000000" w:rsidR="00000000" w:rsidRPr="00000000">
              <w:rPr>
                <w:rtl w:val="0"/>
              </w:rPr>
            </w:r>
          </w:p>
        </w:tc>
        <w:tc>
          <w:tcPr/>
          <w:p w:rsidR="00000000" w:rsidDel="00000000" w:rsidP="00000000" w:rsidRDefault="00000000" w:rsidRPr="00000000" w14:paraId="00000276">
            <w:pPr>
              <w:spacing w:line="360" w:lineRule="auto"/>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277">
            <w:pPr>
              <w:spacing w:line="360" w:lineRule="auto"/>
              <w:rPr>
                <w:sz w:val="28"/>
                <w:szCs w:val="28"/>
              </w:rPr>
            </w:pPr>
            <w:r w:rsidDel="00000000" w:rsidR="00000000" w:rsidRPr="00000000">
              <w:rPr>
                <w:sz w:val="28"/>
                <w:szCs w:val="28"/>
                <w:rtl w:val="0"/>
              </w:rPr>
              <w:t xml:space="preserve">0,93, НД</w:t>
            </w:r>
          </w:p>
        </w:tc>
      </w:tr>
      <w:tr>
        <w:trPr>
          <w:cantSplit w:val="0"/>
          <w:trHeight w:val="743" w:hRule="atLeast"/>
          <w:tblHeader w:val="0"/>
        </w:trPr>
        <w:tc>
          <w:tcPr/>
          <w:p w:rsidR="00000000" w:rsidDel="00000000" w:rsidP="00000000" w:rsidRDefault="00000000" w:rsidRPr="00000000" w14:paraId="00000278">
            <w:pPr>
              <w:spacing w:line="360" w:lineRule="auto"/>
              <w:rPr>
                <w:sz w:val="28"/>
                <w:szCs w:val="28"/>
              </w:rPr>
            </w:pPr>
            <w:r w:rsidDel="00000000" w:rsidR="00000000" w:rsidRPr="00000000">
              <w:rPr>
                <w:sz w:val="28"/>
                <w:szCs w:val="28"/>
                <w:rtl w:val="0"/>
              </w:rPr>
              <w:t xml:space="preserve">ASCOT</w:t>
            </w:r>
          </w:p>
        </w:tc>
        <w:tc>
          <w:tcPr/>
          <w:p w:rsidR="00000000" w:rsidDel="00000000" w:rsidP="00000000" w:rsidRDefault="00000000" w:rsidRPr="00000000" w14:paraId="00000279">
            <w:pPr>
              <w:spacing w:line="360" w:lineRule="auto"/>
              <w:rPr>
                <w:sz w:val="28"/>
                <w:szCs w:val="28"/>
              </w:rPr>
            </w:pPr>
            <w:r w:rsidDel="00000000" w:rsidR="00000000" w:rsidRPr="00000000">
              <w:rPr>
                <w:sz w:val="28"/>
                <w:szCs w:val="28"/>
                <w:rtl w:val="0"/>
              </w:rPr>
              <w:t xml:space="preserve">Атенолол</w:t>
            </w:r>
          </w:p>
        </w:tc>
        <w:tc>
          <w:tcPr/>
          <w:p w:rsidR="00000000" w:rsidDel="00000000" w:rsidP="00000000" w:rsidRDefault="00000000" w:rsidRPr="00000000" w14:paraId="0000027A">
            <w:pPr>
              <w:spacing w:line="360" w:lineRule="auto"/>
              <w:rPr>
                <w:sz w:val="28"/>
                <w:szCs w:val="28"/>
              </w:rPr>
            </w:pPr>
            <w:r w:rsidDel="00000000" w:rsidR="00000000" w:rsidRPr="00000000">
              <w:rPr>
                <w:sz w:val="28"/>
                <w:szCs w:val="28"/>
                <w:rtl w:val="0"/>
              </w:rPr>
              <w:t xml:space="preserve">АГ</w:t>
            </w:r>
          </w:p>
        </w:tc>
        <w:tc>
          <w:tcPr/>
          <w:p w:rsidR="00000000" w:rsidDel="00000000" w:rsidP="00000000" w:rsidRDefault="00000000" w:rsidRPr="00000000" w14:paraId="0000027B">
            <w:pPr>
              <w:spacing w:line="360" w:lineRule="auto"/>
              <w:rPr>
                <w:sz w:val="28"/>
                <w:szCs w:val="28"/>
              </w:rPr>
            </w:pPr>
            <w:r w:rsidDel="00000000" w:rsidR="00000000" w:rsidRPr="00000000">
              <w:rPr>
                <w:sz w:val="28"/>
                <w:szCs w:val="28"/>
                <w:rtl w:val="0"/>
              </w:rPr>
              <w:t xml:space="preserve">19257</w:t>
            </w:r>
          </w:p>
        </w:tc>
        <w:tc>
          <w:tcPr/>
          <w:p w:rsidR="00000000" w:rsidDel="00000000" w:rsidP="00000000" w:rsidRDefault="00000000" w:rsidRPr="00000000" w14:paraId="0000027C">
            <w:pPr>
              <w:spacing w:line="360" w:lineRule="auto"/>
              <w:rPr>
                <w:sz w:val="28"/>
                <w:szCs w:val="28"/>
              </w:rPr>
            </w:pPr>
            <w:r w:rsidDel="00000000" w:rsidR="00000000" w:rsidRPr="00000000">
              <w:rPr>
                <w:sz w:val="28"/>
                <w:szCs w:val="28"/>
                <w:rtl w:val="0"/>
              </w:rPr>
              <w:t xml:space="preserve">164/94,6</w:t>
            </w:r>
          </w:p>
        </w:tc>
        <w:tc>
          <w:tcPr/>
          <w:p w:rsidR="00000000" w:rsidDel="00000000" w:rsidP="00000000" w:rsidRDefault="00000000" w:rsidRPr="00000000" w14:paraId="0000027D">
            <w:pPr>
              <w:spacing w:line="360" w:lineRule="auto"/>
              <w:rPr>
                <w:sz w:val="28"/>
                <w:szCs w:val="28"/>
              </w:rPr>
            </w:pPr>
            <w:r w:rsidDel="00000000" w:rsidR="00000000" w:rsidRPr="00000000">
              <w:rPr>
                <w:sz w:val="28"/>
                <w:szCs w:val="28"/>
                <w:rtl w:val="0"/>
              </w:rPr>
              <w:t xml:space="preserve">0,89, Д</w:t>
            </w:r>
          </w:p>
        </w:tc>
        <w:tc>
          <w:tcPr/>
          <w:p w:rsidR="00000000" w:rsidDel="00000000" w:rsidP="00000000" w:rsidRDefault="00000000" w:rsidRPr="00000000" w14:paraId="0000027E">
            <w:pPr>
              <w:spacing w:line="360" w:lineRule="auto"/>
              <w:rPr>
                <w:sz w:val="28"/>
                <w:szCs w:val="28"/>
              </w:rPr>
            </w:pPr>
            <w:r w:rsidDel="00000000" w:rsidR="00000000" w:rsidRPr="00000000">
              <w:rPr>
                <w:sz w:val="28"/>
                <w:szCs w:val="28"/>
                <w:rtl w:val="0"/>
              </w:rPr>
              <w:t xml:space="preserve">0,87, Д</w:t>
            </w:r>
          </w:p>
        </w:tc>
        <w:tc>
          <w:tcPr/>
          <w:p w:rsidR="00000000" w:rsidDel="00000000" w:rsidP="00000000" w:rsidRDefault="00000000" w:rsidRPr="00000000" w14:paraId="0000027F">
            <w:pPr>
              <w:spacing w:line="360" w:lineRule="auto"/>
              <w:rPr>
                <w:sz w:val="28"/>
                <w:szCs w:val="28"/>
              </w:rPr>
            </w:pPr>
            <w:r w:rsidDel="00000000" w:rsidR="00000000" w:rsidRPr="00000000">
              <w:rPr>
                <w:sz w:val="28"/>
                <w:szCs w:val="28"/>
                <w:rtl w:val="0"/>
              </w:rPr>
              <w:t xml:space="preserve">0,77, Д</w:t>
            </w:r>
          </w:p>
        </w:tc>
      </w:tr>
      <w:tr>
        <w:trPr>
          <w:cantSplit w:val="0"/>
          <w:trHeight w:val="882" w:hRule="atLeast"/>
          <w:tblHeader w:val="0"/>
        </w:trPr>
        <w:tc>
          <w:tcPr/>
          <w:p w:rsidR="00000000" w:rsidDel="00000000" w:rsidP="00000000" w:rsidRDefault="00000000" w:rsidRPr="00000000" w14:paraId="00000280">
            <w:pPr>
              <w:spacing w:line="360" w:lineRule="auto"/>
              <w:rPr>
                <w:sz w:val="28"/>
                <w:szCs w:val="28"/>
              </w:rPr>
            </w:pPr>
            <w:r w:rsidDel="00000000" w:rsidR="00000000" w:rsidRPr="00000000">
              <w:rPr>
                <w:sz w:val="28"/>
                <w:szCs w:val="28"/>
                <w:rtl w:val="0"/>
              </w:rPr>
              <w:t xml:space="preserve">CAMELOT</w:t>
            </w:r>
          </w:p>
          <w:p w:rsidR="00000000" w:rsidDel="00000000" w:rsidP="00000000" w:rsidRDefault="00000000" w:rsidRPr="00000000" w14:paraId="00000281">
            <w:pPr>
              <w:spacing w:line="360" w:lineRule="auto"/>
              <w:rPr>
                <w:sz w:val="28"/>
                <w:szCs w:val="28"/>
              </w:rPr>
            </w:pPr>
            <w:r w:rsidDel="00000000" w:rsidR="00000000" w:rsidRPr="00000000">
              <w:rPr>
                <w:rtl w:val="0"/>
              </w:rPr>
            </w:r>
          </w:p>
        </w:tc>
        <w:tc>
          <w:tcPr/>
          <w:p w:rsidR="00000000" w:rsidDel="00000000" w:rsidP="00000000" w:rsidRDefault="00000000" w:rsidRPr="00000000" w14:paraId="00000282">
            <w:pPr>
              <w:spacing w:line="360" w:lineRule="auto"/>
              <w:rPr>
                <w:sz w:val="28"/>
                <w:szCs w:val="28"/>
              </w:rPr>
            </w:pPr>
            <w:r w:rsidDel="00000000" w:rsidR="00000000" w:rsidRPr="00000000">
              <w:rPr>
                <w:sz w:val="28"/>
                <w:szCs w:val="28"/>
                <w:rtl w:val="0"/>
              </w:rPr>
              <w:t xml:space="preserve">Енала-прил</w:t>
            </w:r>
          </w:p>
          <w:p w:rsidR="00000000" w:rsidDel="00000000" w:rsidP="00000000" w:rsidRDefault="00000000" w:rsidRPr="00000000" w14:paraId="00000283">
            <w:pPr>
              <w:spacing w:line="360" w:lineRule="auto"/>
              <w:rPr>
                <w:sz w:val="28"/>
                <w:szCs w:val="28"/>
              </w:rPr>
            </w:pPr>
            <w:r w:rsidDel="00000000" w:rsidR="00000000" w:rsidRPr="00000000">
              <w:rPr>
                <w:rtl w:val="0"/>
              </w:rPr>
            </w:r>
          </w:p>
        </w:tc>
        <w:tc>
          <w:tcPr/>
          <w:p w:rsidR="00000000" w:rsidDel="00000000" w:rsidP="00000000" w:rsidRDefault="00000000" w:rsidRPr="00000000" w14:paraId="00000284">
            <w:pPr>
              <w:spacing w:line="360" w:lineRule="auto"/>
              <w:rPr>
                <w:sz w:val="28"/>
                <w:szCs w:val="28"/>
              </w:rPr>
            </w:pPr>
            <w:r w:rsidDel="00000000" w:rsidR="00000000" w:rsidRPr="00000000">
              <w:rPr>
                <w:sz w:val="28"/>
                <w:szCs w:val="28"/>
                <w:rtl w:val="0"/>
              </w:rPr>
              <w:t xml:space="preserve">ІХС</w:t>
            </w:r>
          </w:p>
        </w:tc>
        <w:tc>
          <w:tcPr/>
          <w:p w:rsidR="00000000" w:rsidDel="00000000" w:rsidP="00000000" w:rsidRDefault="00000000" w:rsidRPr="00000000" w14:paraId="00000285">
            <w:pPr>
              <w:tabs>
                <w:tab w:val="left" w:leader="none" w:pos="701"/>
              </w:tabs>
              <w:spacing w:line="360" w:lineRule="auto"/>
              <w:rPr>
                <w:sz w:val="28"/>
                <w:szCs w:val="28"/>
              </w:rPr>
            </w:pPr>
            <w:r w:rsidDel="00000000" w:rsidR="00000000" w:rsidRPr="00000000">
              <w:rPr>
                <w:sz w:val="28"/>
                <w:szCs w:val="28"/>
                <w:rtl w:val="0"/>
              </w:rPr>
              <w:t xml:space="preserve">1336</w:t>
            </w:r>
          </w:p>
        </w:tc>
        <w:tc>
          <w:tcPr/>
          <w:p w:rsidR="00000000" w:rsidDel="00000000" w:rsidP="00000000" w:rsidRDefault="00000000" w:rsidRPr="00000000" w14:paraId="00000286">
            <w:pPr>
              <w:spacing w:line="360" w:lineRule="auto"/>
              <w:rPr>
                <w:sz w:val="28"/>
                <w:szCs w:val="28"/>
              </w:rPr>
            </w:pPr>
            <w:r w:rsidDel="00000000" w:rsidR="00000000" w:rsidRPr="00000000">
              <w:rPr>
                <w:sz w:val="28"/>
                <w:szCs w:val="28"/>
                <w:rtl w:val="0"/>
              </w:rPr>
              <w:t xml:space="preserve">129,2/77,4</w:t>
            </w:r>
          </w:p>
        </w:tc>
        <w:tc>
          <w:tcPr/>
          <w:p w:rsidR="00000000" w:rsidDel="00000000" w:rsidP="00000000" w:rsidRDefault="00000000" w:rsidRPr="00000000" w14:paraId="00000287">
            <w:pPr>
              <w:spacing w:line="360" w:lineRule="auto"/>
              <w:rPr>
                <w:sz w:val="28"/>
                <w:szCs w:val="28"/>
              </w:rPr>
            </w:pPr>
            <w:r w:rsidDel="00000000" w:rsidR="00000000" w:rsidRPr="00000000">
              <w:rPr>
                <w:sz w:val="28"/>
                <w:szCs w:val="28"/>
                <w:rtl w:val="0"/>
              </w:rPr>
              <w:t xml:space="preserve">0,92, НД</w:t>
            </w:r>
          </w:p>
          <w:p w:rsidR="00000000" w:rsidDel="00000000" w:rsidP="00000000" w:rsidRDefault="00000000" w:rsidRPr="00000000" w14:paraId="00000288">
            <w:pPr>
              <w:spacing w:line="360" w:lineRule="auto"/>
              <w:rPr>
                <w:sz w:val="28"/>
                <w:szCs w:val="28"/>
              </w:rPr>
            </w:pPr>
            <w:r w:rsidDel="00000000" w:rsidR="00000000" w:rsidRPr="00000000">
              <w:rPr>
                <w:rtl w:val="0"/>
              </w:rPr>
            </w:r>
          </w:p>
        </w:tc>
        <w:tc>
          <w:tcPr/>
          <w:p w:rsidR="00000000" w:rsidDel="00000000" w:rsidP="00000000" w:rsidRDefault="00000000" w:rsidRPr="00000000" w14:paraId="00000289">
            <w:pPr>
              <w:spacing w:line="360" w:lineRule="auto"/>
              <w:rPr>
                <w:sz w:val="28"/>
                <w:szCs w:val="28"/>
              </w:rPr>
            </w:pPr>
            <w:r w:rsidDel="00000000" w:rsidR="00000000" w:rsidRPr="00000000">
              <w:rPr>
                <w:sz w:val="28"/>
                <w:szCs w:val="28"/>
                <w:rtl w:val="0"/>
              </w:rPr>
              <w:t xml:space="preserve">1,32, НД</w:t>
            </w:r>
          </w:p>
        </w:tc>
        <w:tc>
          <w:tcPr/>
          <w:p w:rsidR="00000000" w:rsidDel="00000000" w:rsidP="00000000" w:rsidRDefault="00000000" w:rsidRPr="00000000" w14:paraId="0000028A">
            <w:pPr>
              <w:spacing w:line="360" w:lineRule="auto"/>
              <w:rPr>
                <w:sz w:val="28"/>
                <w:szCs w:val="28"/>
              </w:rPr>
            </w:pPr>
            <w:r w:rsidDel="00000000" w:rsidR="00000000" w:rsidRPr="00000000">
              <w:rPr>
                <w:sz w:val="28"/>
                <w:szCs w:val="28"/>
                <w:rtl w:val="0"/>
              </w:rPr>
              <w:t xml:space="preserve">0,76, НД</w:t>
            </w:r>
          </w:p>
        </w:tc>
      </w:tr>
      <w:tr>
        <w:trPr>
          <w:cantSplit w:val="0"/>
          <w:trHeight w:val="757" w:hRule="atLeast"/>
          <w:tblHeader w:val="0"/>
        </w:trPr>
        <w:tc>
          <w:tcPr/>
          <w:p w:rsidR="00000000" w:rsidDel="00000000" w:rsidP="00000000" w:rsidRDefault="00000000" w:rsidRPr="00000000" w14:paraId="0000028B">
            <w:pPr>
              <w:spacing w:line="360" w:lineRule="auto"/>
              <w:rPr>
                <w:sz w:val="28"/>
                <w:szCs w:val="28"/>
              </w:rPr>
            </w:pPr>
            <w:r w:rsidDel="00000000" w:rsidR="00000000" w:rsidRPr="00000000">
              <w:rPr>
                <w:sz w:val="28"/>
                <w:szCs w:val="28"/>
                <w:rtl w:val="0"/>
              </w:rPr>
              <w:t xml:space="preserve">FACET</w:t>
            </w:r>
          </w:p>
          <w:p w:rsidR="00000000" w:rsidDel="00000000" w:rsidP="00000000" w:rsidRDefault="00000000" w:rsidRPr="00000000" w14:paraId="0000028C">
            <w:pPr>
              <w:spacing w:line="360" w:lineRule="auto"/>
              <w:rPr>
                <w:sz w:val="28"/>
                <w:szCs w:val="28"/>
              </w:rPr>
            </w:pPr>
            <w:r w:rsidDel="00000000" w:rsidR="00000000" w:rsidRPr="00000000">
              <w:rPr>
                <w:rtl w:val="0"/>
              </w:rPr>
            </w:r>
          </w:p>
        </w:tc>
        <w:tc>
          <w:tcPr/>
          <w:p w:rsidR="00000000" w:rsidDel="00000000" w:rsidP="00000000" w:rsidRDefault="00000000" w:rsidRPr="00000000" w14:paraId="0000028D">
            <w:pPr>
              <w:spacing w:line="360" w:lineRule="auto"/>
              <w:rPr>
                <w:sz w:val="28"/>
                <w:szCs w:val="28"/>
              </w:rPr>
            </w:pPr>
            <w:r w:rsidDel="00000000" w:rsidR="00000000" w:rsidRPr="00000000">
              <w:rPr>
                <w:sz w:val="28"/>
                <w:szCs w:val="28"/>
                <w:rtl w:val="0"/>
              </w:rPr>
              <w:t xml:space="preserve">Фозиноприл</w:t>
            </w:r>
          </w:p>
          <w:p w:rsidR="00000000" w:rsidDel="00000000" w:rsidP="00000000" w:rsidRDefault="00000000" w:rsidRPr="00000000" w14:paraId="0000028E">
            <w:pPr>
              <w:spacing w:line="360" w:lineRule="auto"/>
              <w:rPr>
                <w:sz w:val="28"/>
                <w:szCs w:val="28"/>
              </w:rPr>
            </w:pPr>
            <w:r w:rsidDel="00000000" w:rsidR="00000000" w:rsidRPr="00000000">
              <w:rPr>
                <w:rtl w:val="0"/>
              </w:rPr>
            </w:r>
          </w:p>
        </w:tc>
        <w:tc>
          <w:tcPr/>
          <w:p w:rsidR="00000000" w:rsidDel="00000000" w:rsidP="00000000" w:rsidRDefault="00000000" w:rsidRPr="00000000" w14:paraId="0000028F">
            <w:pPr>
              <w:spacing w:line="360" w:lineRule="auto"/>
              <w:rPr>
                <w:sz w:val="28"/>
                <w:szCs w:val="28"/>
              </w:rPr>
            </w:pPr>
            <w:r w:rsidDel="00000000" w:rsidR="00000000" w:rsidRPr="00000000">
              <w:rPr>
                <w:sz w:val="28"/>
                <w:szCs w:val="28"/>
                <w:rtl w:val="0"/>
              </w:rPr>
              <w:t xml:space="preserve">АГ і ЦД</w:t>
            </w:r>
          </w:p>
        </w:tc>
        <w:tc>
          <w:tcPr/>
          <w:p w:rsidR="00000000" w:rsidDel="00000000" w:rsidP="00000000" w:rsidRDefault="00000000" w:rsidRPr="00000000" w14:paraId="00000290">
            <w:pPr>
              <w:tabs>
                <w:tab w:val="left" w:leader="none" w:pos="701"/>
              </w:tabs>
              <w:spacing w:line="360" w:lineRule="auto"/>
              <w:rPr>
                <w:sz w:val="28"/>
                <w:szCs w:val="28"/>
              </w:rPr>
            </w:pPr>
            <w:r w:rsidDel="00000000" w:rsidR="00000000" w:rsidRPr="00000000">
              <w:rPr>
                <w:sz w:val="28"/>
                <w:szCs w:val="28"/>
                <w:rtl w:val="0"/>
              </w:rPr>
              <w:t xml:space="preserve">380</w:t>
            </w:r>
          </w:p>
        </w:tc>
        <w:tc>
          <w:tcPr/>
          <w:p w:rsidR="00000000" w:rsidDel="00000000" w:rsidP="00000000" w:rsidRDefault="00000000" w:rsidRPr="00000000" w14:paraId="00000291">
            <w:pPr>
              <w:spacing w:line="360" w:lineRule="auto"/>
              <w:rPr>
                <w:sz w:val="28"/>
                <w:szCs w:val="28"/>
              </w:rPr>
            </w:pPr>
            <w:r w:rsidDel="00000000" w:rsidR="00000000" w:rsidRPr="00000000">
              <w:rPr>
                <w:sz w:val="28"/>
                <w:szCs w:val="28"/>
                <w:rtl w:val="0"/>
              </w:rPr>
              <w:t xml:space="preserve">170/95</w:t>
            </w:r>
          </w:p>
          <w:p w:rsidR="00000000" w:rsidDel="00000000" w:rsidP="00000000" w:rsidRDefault="00000000" w:rsidRPr="00000000" w14:paraId="00000292">
            <w:pPr>
              <w:spacing w:line="360" w:lineRule="auto"/>
              <w:rPr>
                <w:sz w:val="28"/>
                <w:szCs w:val="28"/>
              </w:rPr>
            </w:pPr>
            <w:r w:rsidDel="00000000" w:rsidR="00000000" w:rsidRPr="00000000">
              <w:rPr>
                <w:rtl w:val="0"/>
              </w:rPr>
            </w:r>
          </w:p>
        </w:tc>
        <w:tc>
          <w:tcPr/>
          <w:p w:rsidR="00000000" w:rsidDel="00000000" w:rsidP="00000000" w:rsidRDefault="00000000" w:rsidRPr="00000000" w14:paraId="00000293">
            <w:pPr>
              <w:spacing w:line="360" w:lineRule="auto"/>
              <w:rPr>
                <w:sz w:val="28"/>
                <w:szCs w:val="28"/>
              </w:rPr>
            </w:pPr>
            <w:r w:rsidDel="00000000" w:rsidR="00000000" w:rsidRPr="00000000">
              <w:rPr>
                <w:sz w:val="28"/>
                <w:szCs w:val="28"/>
                <w:rtl w:val="0"/>
              </w:rPr>
              <w:t xml:space="preserve">1,24, НД</w:t>
            </w:r>
          </w:p>
          <w:p w:rsidR="00000000" w:rsidDel="00000000" w:rsidP="00000000" w:rsidRDefault="00000000" w:rsidRPr="00000000" w14:paraId="00000294">
            <w:pPr>
              <w:spacing w:line="360" w:lineRule="auto"/>
              <w:rPr>
                <w:sz w:val="28"/>
                <w:szCs w:val="28"/>
              </w:rPr>
            </w:pPr>
            <w:r w:rsidDel="00000000" w:rsidR="00000000" w:rsidRPr="00000000">
              <w:rPr>
                <w:rtl w:val="0"/>
              </w:rPr>
            </w:r>
          </w:p>
        </w:tc>
        <w:tc>
          <w:tcPr/>
          <w:p w:rsidR="00000000" w:rsidDel="00000000" w:rsidP="00000000" w:rsidRDefault="00000000" w:rsidRPr="00000000" w14:paraId="00000295">
            <w:pPr>
              <w:spacing w:line="360" w:lineRule="auto"/>
              <w:rPr>
                <w:sz w:val="28"/>
                <w:szCs w:val="28"/>
              </w:rPr>
            </w:pPr>
            <w:r w:rsidDel="00000000" w:rsidR="00000000" w:rsidRPr="00000000">
              <w:rPr>
                <w:sz w:val="28"/>
                <w:szCs w:val="28"/>
                <w:rtl w:val="0"/>
              </w:rPr>
              <w:t xml:space="preserve">1,24, НД</w:t>
            </w:r>
          </w:p>
        </w:tc>
        <w:tc>
          <w:tcPr/>
          <w:p w:rsidR="00000000" w:rsidDel="00000000" w:rsidP="00000000" w:rsidRDefault="00000000" w:rsidRPr="00000000" w14:paraId="00000296">
            <w:pPr>
              <w:spacing w:line="360" w:lineRule="auto"/>
              <w:rPr>
                <w:sz w:val="28"/>
                <w:szCs w:val="28"/>
              </w:rPr>
            </w:pPr>
            <w:r w:rsidDel="00000000" w:rsidR="00000000" w:rsidRPr="00000000">
              <w:rPr>
                <w:sz w:val="28"/>
                <w:szCs w:val="28"/>
                <w:rtl w:val="0"/>
              </w:rPr>
              <w:t xml:space="preserve">2,56, Н51</w:t>
            </w:r>
          </w:p>
        </w:tc>
      </w:tr>
      <w:tr>
        <w:trPr>
          <w:cantSplit w:val="0"/>
          <w:trHeight w:val="1497" w:hRule="atLeast"/>
          <w:tblHeader w:val="0"/>
        </w:trPr>
        <w:tc>
          <w:tcPr/>
          <w:p w:rsidR="00000000" w:rsidDel="00000000" w:rsidP="00000000" w:rsidRDefault="00000000" w:rsidRPr="00000000" w14:paraId="00000297">
            <w:pPr>
              <w:spacing w:line="360" w:lineRule="auto"/>
              <w:rPr>
                <w:sz w:val="28"/>
                <w:szCs w:val="28"/>
              </w:rPr>
            </w:pPr>
            <w:r w:rsidDel="00000000" w:rsidR="00000000" w:rsidRPr="00000000">
              <w:rPr>
                <w:sz w:val="28"/>
                <w:szCs w:val="28"/>
                <w:rtl w:val="0"/>
              </w:rPr>
              <w:t xml:space="preserve">IDNT</w:t>
            </w:r>
          </w:p>
        </w:tc>
        <w:tc>
          <w:tcPr/>
          <w:p w:rsidR="00000000" w:rsidDel="00000000" w:rsidP="00000000" w:rsidRDefault="00000000" w:rsidRPr="00000000" w14:paraId="00000298">
            <w:pPr>
              <w:spacing w:line="360" w:lineRule="auto"/>
              <w:rPr>
                <w:sz w:val="28"/>
                <w:szCs w:val="28"/>
              </w:rPr>
            </w:pPr>
            <w:r w:rsidDel="00000000" w:rsidR="00000000" w:rsidRPr="00000000">
              <w:rPr>
                <w:sz w:val="28"/>
                <w:szCs w:val="28"/>
                <w:rtl w:val="0"/>
              </w:rPr>
              <w:t xml:space="preserve">Ірбесартан</w:t>
            </w:r>
          </w:p>
          <w:p w:rsidR="00000000" w:rsidDel="00000000" w:rsidP="00000000" w:rsidRDefault="00000000" w:rsidRPr="00000000" w14:paraId="00000299">
            <w:pPr>
              <w:spacing w:line="360" w:lineRule="auto"/>
              <w:rPr>
                <w:sz w:val="28"/>
                <w:szCs w:val="28"/>
              </w:rPr>
            </w:pPr>
            <w:r w:rsidDel="00000000" w:rsidR="00000000" w:rsidRPr="00000000">
              <w:rPr>
                <w:rtl w:val="0"/>
              </w:rPr>
            </w:r>
          </w:p>
        </w:tc>
        <w:tc>
          <w:tcPr/>
          <w:p w:rsidR="00000000" w:rsidDel="00000000" w:rsidP="00000000" w:rsidRDefault="00000000" w:rsidRPr="00000000" w14:paraId="0000029A">
            <w:pPr>
              <w:spacing w:line="360" w:lineRule="auto"/>
              <w:rPr>
                <w:sz w:val="28"/>
                <w:szCs w:val="28"/>
              </w:rPr>
            </w:pPr>
            <w:r w:rsidDel="00000000" w:rsidR="00000000" w:rsidRPr="00000000">
              <w:rPr>
                <w:sz w:val="28"/>
                <w:szCs w:val="28"/>
                <w:rtl w:val="0"/>
              </w:rPr>
              <w:t xml:space="preserve">АГ і діабетична нефро-патія</w:t>
            </w:r>
          </w:p>
        </w:tc>
        <w:tc>
          <w:tcPr/>
          <w:p w:rsidR="00000000" w:rsidDel="00000000" w:rsidP="00000000" w:rsidRDefault="00000000" w:rsidRPr="00000000" w14:paraId="0000029B">
            <w:pPr>
              <w:tabs>
                <w:tab w:val="left" w:leader="none" w:pos="701"/>
              </w:tabs>
              <w:spacing w:line="360" w:lineRule="auto"/>
              <w:rPr>
                <w:sz w:val="28"/>
                <w:szCs w:val="28"/>
              </w:rPr>
            </w:pPr>
            <w:r w:rsidDel="00000000" w:rsidR="00000000" w:rsidRPr="00000000">
              <w:rPr>
                <w:sz w:val="28"/>
                <w:szCs w:val="28"/>
                <w:rtl w:val="0"/>
              </w:rPr>
              <w:t xml:space="preserve">1146</w:t>
            </w:r>
          </w:p>
        </w:tc>
        <w:tc>
          <w:tcPr/>
          <w:p w:rsidR="00000000" w:rsidDel="00000000" w:rsidP="00000000" w:rsidRDefault="00000000" w:rsidRPr="00000000" w14:paraId="0000029C">
            <w:pPr>
              <w:spacing w:line="360" w:lineRule="auto"/>
              <w:rPr>
                <w:sz w:val="28"/>
                <w:szCs w:val="28"/>
              </w:rPr>
            </w:pPr>
            <w:r w:rsidDel="00000000" w:rsidR="00000000" w:rsidRPr="00000000">
              <w:rPr>
                <w:sz w:val="28"/>
                <w:szCs w:val="28"/>
                <w:rtl w:val="0"/>
              </w:rPr>
              <w:t xml:space="preserve">141/77</w:t>
            </w:r>
          </w:p>
          <w:p w:rsidR="00000000" w:rsidDel="00000000" w:rsidP="00000000" w:rsidRDefault="00000000" w:rsidRPr="00000000" w14:paraId="0000029D">
            <w:pPr>
              <w:spacing w:line="360" w:lineRule="auto"/>
              <w:rPr>
                <w:sz w:val="28"/>
                <w:szCs w:val="28"/>
              </w:rPr>
            </w:pPr>
            <w:r w:rsidDel="00000000" w:rsidR="00000000" w:rsidRPr="00000000">
              <w:rPr>
                <w:rtl w:val="0"/>
              </w:rPr>
            </w:r>
          </w:p>
        </w:tc>
        <w:tc>
          <w:tcPr/>
          <w:p w:rsidR="00000000" w:rsidDel="00000000" w:rsidP="00000000" w:rsidRDefault="00000000" w:rsidRPr="00000000" w14:paraId="0000029E">
            <w:pPr>
              <w:spacing w:line="360" w:lineRule="auto"/>
              <w:rPr>
                <w:sz w:val="28"/>
                <w:szCs w:val="28"/>
              </w:rPr>
            </w:pPr>
            <w:r w:rsidDel="00000000" w:rsidR="00000000" w:rsidRPr="00000000">
              <w:rPr>
                <w:sz w:val="28"/>
                <w:szCs w:val="28"/>
                <w:rtl w:val="0"/>
              </w:rPr>
              <w:t xml:space="preserve">0,95, НД</w:t>
            </w:r>
          </w:p>
          <w:p w:rsidR="00000000" w:rsidDel="00000000" w:rsidP="00000000" w:rsidRDefault="00000000" w:rsidRPr="00000000" w14:paraId="0000029F">
            <w:pPr>
              <w:spacing w:line="360" w:lineRule="auto"/>
              <w:rPr>
                <w:sz w:val="28"/>
                <w:szCs w:val="28"/>
              </w:rPr>
            </w:pPr>
            <w:r w:rsidDel="00000000" w:rsidR="00000000" w:rsidRPr="00000000">
              <w:rPr>
                <w:rtl w:val="0"/>
              </w:rPr>
            </w:r>
          </w:p>
        </w:tc>
        <w:tc>
          <w:tcPr/>
          <w:p w:rsidR="00000000" w:rsidDel="00000000" w:rsidP="00000000" w:rsidRDefault="00000000" w:rsidRPr="00000000" w14:paraId="000002A0">
            <w:pPr>
              <w:spacing w:line="360" w:lineRule="auto"/>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2A1">
            <w:pPr>
              <w:spacing w:line="360" w:lineRule="auto"/>
              <w:rPr>
                <w:sz w:val="28"/>
                <w:szCs w:val="28"/>
              </w:rPr>
            </w:pPr>
            <w:r w:rsidDel="00000000" w:rsidR="00000000" w:rsidRPr="00000000">
              <w:rPr>
                <w:sz w:val="28"/>
                <w:szCs w:val="28"/>
                <w:rtl w:val="0"/>
              </w:rPr>
              <w:t xml:space="preserve">-</w:t>
            </w:r>
          </w:p>
        </w:tc>
      </w:tr>
      <w:tr>
        <w:trPr>
          <w:cantSplit w:val="0"/>
          <w:trHeight w:val="773" w:hRule="atLeast"/>
          <w:tblHeader w:val="0"/>
        </w:trPr>
        <w:tc>
          <w:tcPr/>
          <w:p w:rsidR="00000000" w:rsidDel="00000000" w:rsidP="00000000" w:rsidRDefault="00000000" w:rsidRPr="00000000" w14:paraId="000002A2">
            <w:pPr>
              <w:spacing w:line="360" w:lineRule="auto"/>
              <w:rPr>
                <w:sz w:val="28"/>
                <w:szCs w:val="28"/>
              </w:rPr>
            </w:pPr>
            <w:r w:rsidDel="00000000" w:rsidR="00000000" w:rsidRPr="00000000">
              <w:rPr>
                <w:sz w:val="28"/>
                <w:szCs w:val="28"/>
                <w:rtl w:val="0"/>
              </w:rPr>
              <w:t xml:space="preserve">VALUE</w:t>
            </w:r>
          </w:p>
          <w:p w:rsidR="00000000" w:rsidDel="00000000" w:rsidP="00000000" w:rsidRDefault="00000000" w:rsidRPr="00000000" w14:paraId="000002A3">
            <w:pPr>
              <w:spacing w:line="360" w:lineRule="auto"/>
              <w:rPr>
                <w:sz w:val="28"/>
                <w:szCs w:val="28"/>
              </w:rPr>
            </w:pPr>
            <w:r w:rsidDel="00000000" w:rsidR="00000000" w:rsidRPr="00000000">
              <w:rPr>
                <w:rtl w:val="0"/>
              </w:rPr>
            </w:r>
          </w:p>
        </w:tc>
        <w:tc>
          <w:tcPr/>
          <w:p w:rsidR="00000000" w:rsidDel="00000000" w:rsidP="00000000" w:rsidRDefault="00000000" w:rsidRPr="00000000" w14:paraId="000002A4">
            <w:pPr>
              <w:spacing w:line="360" w:lineRule="auto"/>
              <w:rPr>
                <w:sz w:val="28"/>
                <w:szCs w:val="28"/>
              </w:rPr>
            </w:pPr>
            <w:r w:rsidDel="00000000" w:rsidR="00000000" w:rsidRPr="00000000">
              <w:rPr>
                <w:sz w:val="28"/>
                <w:szCs w:val="28"/>
                <w:rtl w:val="0"/>
              </w:rPr>
              <w:t xml:space="preserve">Валсартан</w:t>
            </w:r>
          </w:p>
        </w:tc>
        <w:tc>
          <w:tcPr/>
          <w:p w:rsidR="00000000" w:rsidDel="00000000" w:rsidP="00000000" w:rsidRDefault="00000000" w:rsidRPr="00000000" w14:paraId="000002A5">
            <w:pPr>
              <w:spacing w:line="360" w:lineRule="auto"/>
              <w:rPr>
                <w:sz w:val="28"/>
                <w:szCs w:val="28"/>
              </w:rPr>
            </w:pPr>
            <w:r w:rsidDel="00000000" w:rsidR="00000000" w:rsidRPr="00000000">
              <w:rPr>
                <w:sz w:val="28"/>
                <w:szCs w:val="28"/>
                <w:rtl w:val="0"/>
              </w:rPr>
              <w:t xml:space="preserve">АГ</w:t>
            </w:r>
          </w:p>
        </w:tc>
        <w:tc>
          <w:tcPr/>
          <w:p w:rsidR="00000000" w:rsidDel="00000000" w:rsidP="00000000" w:rsidRDefault="00000000" w:rsidRPr="00000000" w14:paraId="000002A6">
            <w:pPr>
              <w:spacing w:line="360" w:lineRule="auto"/>
              <w:rPr>
                <w:sz w:val="28"/>
                <w:szCs w:val="28"/>
              </w:rPr>
            </w:pPr>
            <w:r w:rsidDel="00000000" w:rsidR="00000000" w:rsidRPr="00000000">
              <w:rPr>
                <w:sz w:val="28"/>
                <w:szCs w:val="28"/>
                <w:rtl w:val="0"/>
              </w:rPr>
              <w:t xml:space="preserve">15245</w:t>
            </w:r>
          </w:p>
        </w:tc>
        <w:tc>
          <w:tcPr/>
          <w:p w:rsidR="00000000" w:rsidDel="00000000" w:rsidP="00000000" w:rsidRDefault="00000000" w:rsidRPr="00000000" w14:paraId="000002A7">
            <w:pPr>
              <w:spacing w:line="360" w:lineRule="auto"/>
              <w:rPr>
                <w:sz w:val="28"/>
                <w:szCs w:val="28"/>
              </w:rPr>
            </w:pPr>
            <w:r w:rsidDel="00000000" w:rsidR="00000000" w:rsidRPr="00000000">
              <w:rPr>
                <w:sz w:val="28"/>
                <w:szCs w:val="28"/>
                <w:rtl w:val="0"/>
              </w:rPr>
              <w:t xml:space="preserve">154,6/87,5</w:t>
            </w:r>
          </w:p>
        </w:tc>
        <w:tc>
          <w:tcPr/>
          <w:p w:rsidR="00000000" w:rsidDel="00000000" w:rsidP="00000000" w:rsidRDefault="00000000" w:rsidRPr="00000000" w14:paraId="000002A8">
            <w:pPr>
              <w:spacing w:line="360" w:lineRule="auto"/>
              <w:rPr>
                <w:sz w:val="28"/>
                <w:szCs w:val="28"/>
              </w:rPr>
            </w:pPr>
            <w:r w:rsidDel="00000000" w:rsidR="00000000" w:rsidRPr="00000000">
              <w:rPr>
                <w:sz w:val="28"/>
                <w:szCs w:val="28"/>
                <w:rtl w:val="0"/>
              </w:rPr>
              <w:t xml:space="preserve">0,96, НД</w:t>
            </w:r>
          </w:p>
        </w:tc>
        <w:tc>
          <w:tcPr/>
          <w:p w:rsidR="00000000" w:rsidDel="00000000" w:rsidP="00000000" w:rsidRDefault="00000000" w:rsidRPr="00000000" w14:paraId="000002A9">
            <w:pPr>
              <w:spacing w:line="360" w:lineRule="auto"/>
              <w:rPr>
                <w:sz w:val="28"/>
                <w:szCs w:val="28"/>
              </w:rPr>
            </w:pPr>
            <w:r w:rsidDel="00000000" w:rsidR="00000000" w:rsidRPr="00000000">
              <w:rPr>
                <w:sz w:val="28"/>
                <w:szCs w:val="28"/>
                <w:rtl w:val="0"/>
              </w:rPr>
              <w:t xml:space="preserve">0,84, Д</w:t>
            </w:r>
          </w:p>
        </w:tc>
        <w:tc>
          <w:tcPr/>
          <w:p w:rsidR="00000000" w:rsidDel="00000000" w:rsidP="00000000" w:rsidRDefault="00000000" w:rsidRPr="00000000" w14:paraId="000002AA">
            <w:pPr>
              <w:spacing w:line="360" w:lineRule="auto"/>
              <w:rPr>
                <w:sz w:val="28"/>
                <w:szCs w:val="28"/>
              </w:rPr>
            </w:pPr>
            <w:r w:rsidDel="00000000" w:rsidR="00000000" w:rsidRPr="00000000">
              <w:rPr>
                <w:sz w:val="28"/>
                <w:szCs w:val="28"/>
                <w:rtl w:val="0"/>
              </w:rPr>
              <w:t xml:space="preserve">0,87, НД</w:t>
            </w:r>
          </w:p>
        </w:tc>
      </w:tr>
    </w:tbl>
    <w:p w:rsidR="00000000" w:rsidDel="00000000" w:rsidP="00000000" w:rsidRDefault="00000000" w:rsidRPr="00000000" w14:paraId="000002AB">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2AC">
      <w:pPr>
        <w:spacing w:line="360" w:lineRule="auto"/>
        <w:jc w:val="both"/>
        <w:rPr>
          <w:b w:val="1"/>
          <w:sz w:val="28"/>
          <w:szCs w:val="28"/>
        </w:rPr>
      </w:pPr>
      <w:r w:rsidDel="00000000" w:rsidR="00000000" w:rsidRPr="00000000">
        <w:rPr>
          <w:b w:val="1"/>
          <w:sz w:val="28"/>
          <w:szCs w:val="28"/>
          <w:rtl w:val="0"/>
        </w:rPr>
        <w:t xml:space="preserve">Побічні реакції АК.</w:t>
      </w:r>
    </w:p>
    <w:p w:rsidR="00000000" w:rsidDel="00000000" w:rsidP="00000000" w:rsidRDefault="00000000" w:rsidRPr="00000000" w14:paraId="000002AD">
      <w:pPr>
        <w:spacing w:line="360" w:lineRule="auto"/>
        <w:jc w:val="both"/>
        <w:rPr>
          <w:sz w:val="28"/>
          <w:szCs w:val="28"/>
        </w:rPr>
      </w:pPr>
      <w:r w:rsidDel="00000000" w:rsidR="00000000" w:rsidRPr="00000000">
        <w:rPr>
          <w:sz w:val="28"/>
          <w:szCs w:val="28"/>
          <w:rtl w:val="0"/>
        </w:rPr>
        <w:t xml:space="preserve">Побічні реакції (ПР) АК можуть бути викликані:</w:t>
      </w:r>
    </w:p>
    <w:p w:rsidR="00000000" w:rsidDel="00000000" w:rsidP="00000000" w:rsidRDefault="00000000" w:rsidRPr="00000000" w14:paraId="000002AE">
      <w:pPr>
        <w:spacing w:line="360" w:lineRule="auto"/>
        <w:jc w:val="both"/>
        <w:rPr>
          <w:sz w:val="28"/>
          <w:szCs w:val="28"/>
        </w:rPr>
      </w:pPr>
      <w:r w:rsidDel="00000000" w:rsidR="00000000" w:rsidRPr="00000000">
        <w:rPr>
          <w:sz w:val="28"/>
          <w:szCs w:val="28"/>
          <w:rtl w:val="0"/>
        </w:rPr>
        <w:t xml:space="preserve">- негативним інотропним ефектом (недигідропіридинові АК)</w:t>
      </w:r>
    </w:p>
    <w:p w:rsidR="00000000" w:rsidDel="00000000" w:rsidP="00000000" w:rsidRDefault="00000000" w:rsidRPr="00000000" w14:paraId="000002AF">
      <w:pPr>
        <w:spacing w:line="360" w:lineRule="auto"/>
        <w:jc w:val="both"/>
        <w:rPr>
          <w:sz w:val="28"/>
          <w:szCs w:val="28"/>
        </w:rPr>
      </w:pPr>
      <w:r w:rsidDel="00000000" w:rsidR="00000000" w:rsidRPr="00000000">
        <w:rPr>
          <w:sz w:val="28"/>
          <w:szCs w:val="28"/>
          <w:rtl w:val="0"/>
        </w:rPr>
        <w:t xml:space="preserve">- вазодилатацією</w:t>
      </w:r>
    </w:p>
    <w:p w:rsidR="00000000" w:rsidDel="00000000" w:rsidP="00000000" w:rsidRDefault="00000000" w:rsidRPr="00000000" w14:paraId="000002B0">
      <w:pPr>
        <w:spacing w:line="360" w:lineRule="auto"/>
        <w:jc w:val="both"/>
        <w:rPr>
          <w:sz w:val="28"/>
          <w:szCs w:val="28"/>
        </w:rPr>
      </w:pPr>
      <w:r w:rsidDel="00000000" w:rsidR="00000000" w:rsidRPr="00000000">
        <w:rPr>
          <w:sz w:val="28"/>
          <w:szCs w:val="28"/>
          <w:rtl w:val="0"/>
        </w:rPr>
        <w:t xml:space="preserve">- порушенням провідності серця (недигідропіридинові АК)</w:t>
      </w:r>
    </w:p>
    <w:p w:rsidR="00000000" w:rsidDel="00000000" w:rsidP="00000000" w:rsidRDefault="00000000" w:rsidRPr="00000000" w14:paraId="000002B1">
      <w:pPr>
        <w:spacing w:line="360" w:lineRule="auto"/>
        <w:jc w:val="both"/>
        <w:rPr>
          <w:sz w:val="28"/>
          <w:szCs w:val="28"/>
        </w:rPr>
      </w:pPr>
      <w:r w:rsidDel="00000000" w:rsidR="00000000" w:rsidRPr="00000000">
        <w:rPr>
          <w:sz w:val="28"/>
          <w:szCs w:val="28"/>
          <w:rtl w:val="0"/>
        </w:rPr>
        <w:t xml:space="preserve">- метаболічними змінами</w:t>
      </w:r>
    </w:p>
    <w:p w:rsidR="00000000" w:rsidDel="00000000" w:rsidP="00000000" w:rsidRDefault="00000000" w:rsidRPr="00000000" w14:paraId="000002B2">
      <w:pPr>
        <w:spacing w:line="360" w:lineRule="auto"/>
        <w:jc w:val="both"/>
        <w:rPr>
          <w:sz w:val="28"/>
          <w:szCs w:val="28"/>
        </w:rPr>
      </w:pPr>
      <w:r w:rsidDel="00000000" w:rsidR="00000000" w:rsidRPr="00000000">
        <w:rPr>
          <w:sz w:val="28"/>
          <w:szCs w:val="28"/>
          <w:rtl w:val="0"/>
        </w:rPr>
        <w:t xml:space="preserve">- порушеннями з боку ШКТ</w:t>
      </w:r>
    </w:p>
    <w:p w:rsidR="00000000" w:rsidDel="00000000" w:rsidP="00000000" w:rsidRDefault="00000000" w:rsidRPr="00000000" w14:paraId="000002B3">
      <w:pPr>
        <w:spacing w:line="360" w:lineRule="auto"/>
        <w:jc w:val="both"/>
        <w:rPr>
          <w:sz w:val="28"/>
          <w:szCs w:val="28"/>
        </w:rPr>
      </w:pPr>
      <w:r w:rsidDel="00000000" w:rsidR="00000000" w:rsidRPr="00000000">
        <w:rPr>
          <w:sz w:val="28"/>
          <w:szCs w:val="28"/>
          <w:rtl w:val="0"/>
        </w:rPr>
        <w:t xml:space="preserve">- лікарською взаємодією. </w:t>
      </w:r>
    </w:p>
    <w:p w:rsidR="00000000" w:rsidDel="00000000" w:rsidP="00000000" w:rsidRDefault="00000000" w:rsidRPr="00000000" w14:paraId="000002B4">
      <w:pPr>
        <w:spacing w:line="360" w:lineRule="auto"/>
        <w:jc w:val="both"/>
        <w:rPr>
          <w:sz w:val="28"/>
          <w:szCs w:val="28"/>
        </w:rPr>
      </w:pPr>
      <w:r w:rsidDel="00000000" w:rsidR="00000000" w:rsidRPr="00000000">
        <w:rPr>
          <w:sz w:val="28"/>
          <w:szCs w:val="28"/>
          <w:rtl w:val="0"/>
        </w:rPr>
        <w:t xml:space="preserve">Частота розвитку ПР різна у коротко- та тривалодіючих АК – чим триваліша дія, тим менша частота розвитку і вираженність ПР. </w:t>
      </w:r>
    </w:p>
    <w:p w:rsidR="00000000" w:rsidDel="00000000" w:rsidP="00000000" w:rsidRDefault="00000000" w:rsidRPr="00000000" w14:paraId="000002B5">
      <w:pPr>
        <w:spacing w:line="360" w:lineRule="auto"/>
        <w:jc w:val="both"/>
        <w:rPr>
          <w:sz w:val="28"/>
          <w:szCs w:val="28"/>
        </w:rPr>
      </w:pPr>
      <w:r w:rsidDel="00000000" w:rsidR="00000000" w:rsidRPr="00000000">
        <w:rPr>
          <w:sz w:val="28"/>
          <w:szCs w:val="28"/>
          <w:rtl w:val="0"/>
        </w:rPr>
        <w:t xml:space="preserve">Найчастіше ПР обумовлені вазодилатацією: серцебиття, гіпотензія, периферичні набряки, головний біль, почервоніння шкіри. Такі ПР найбільш виражені на початку лікування і з часом зникають. Периферичні набряки особливо характерні пацієнтам похилого віку, в вертикальному положенні, при травмах нижніх кінцівок, патології вен. Слід відмітити, що набряки пов'язані із дилатацією артеріол, тому призначення діуретиків буде не досить ефективним. Для S-амлодипіну характерна менша частота виникнення набряків, оскільки він викликає додатково вазодилатацію вен. Комбінація ДАК з інгібіторами АПФ/БРА ІІ зменшує ризик розвитку периферичних набряків, що нівелює таку ПР за необхідності комбінованої терапії АГ. </w:t>
      </w:r>
    </w:p>
    <w:p w:rsidR="00000000" w:rsidDel="00000000" w:rsidP="00000000" w:rsidRDefault="00000000" w:rsidRPr="00000000" w14:paraId="000002B6">
      <w:pPr>
        <w:spacing w:line="360" w:lineRule="auto"/>
        <w:jc w:val="both"/>
        <w:rPr>
          <w:sz w:val="28"/>
          <w:szCs w:val="28"/>
        </w:rPr>
      </w:pPr>
      <w:r w:rsidDel="00000000" w:rsidR="00000000" w:rsidRPr="00000000">
        <w:rPr>
          <w:sz w:val="28"/>
          <w:szCs w:val="28"/>
          <w:rtl w:val="0"/>
        </w:rPr>
        <w:t xml:space="preserve">ДАК практично не впливають на провідність серця, але викликають рефлекторну тахікардію, частота якої зменшується за умови використання пролонгованих форм ДАК. </w:t>
      </w:r>
    </w:p>
    <w:p w:rsidR="00000000" w:rsidDel="00000000" w:rsidP="00000000" w:rsidRDefault="00000000" w:rsidRPr="00000000" w14:paraId="000002B7">
      <w:pPr>
        <w:spacing w:line="360" w:lineRule="auto"/>
        <w:jc w:val="both"/>
        <w:rPr>
          <w:sz w:val="28"/>
          <w:szCs w:val="28"/>
        </w:rPr>
      </w:pPr>
      <w:r w:rsidDel="00000000" w:rsidR="00000000" w:rsidRPr="00000000">
        <w:rPr>
          <w:sz w:val="28"/>
          <w:szCs w:val="28"/>
          <w:rtl w:val="0"/>
        </w:rPr>
        <w:t xml:space="preserve">ПР з боку ШКТ більш характерні для верапаміла, менше – для ділтіазема та ДАК: нудота, закрепи. </w:t>
      </w:r>
    </w:p>
    <w:p w:rsidR="00000000" w:rsidDel="00000000" w:rsidP="00000000" w:rsidRDefault="00000000" w:rsidRPr="00000000" w14:paraId="000002B8">
      <w:pPr>
        <w:spacing w:line="360" w:lineRule="auto"/>
        <w:ind w:right="-5"/>
        <w:rPr>
          <w:b w:val="1"/>
          <w:sz w:val="28"/>
          <w:szCs w:val="28"/>
        </w:rPr>
      </w:pPr>
      <w:r w:rsidDel="00000000" w:rsidR="00000000" w:rsidRPr="00000000">
        <w:rPr>
          <w:b w:val="1"/>
          <w:sz w:val="28"/>
          <w:szCs w:val="28"/>
          <w:rtl w:val="0"/>
        </w:rPr>
        <w:t xml:space="preserve">1.6. Особливості використання рацемічних форм.</w:t>
      </w:r>
    </w:p>
    <w:p w:rsidR="00000000" w:rsidDel="00000000" w:rsidP="00000000" w:rsidRDefault="00000000" w:rsidRPr="00000000" w14:paraId="000002B9">
      <w:pPr>
        <w:spacing w:line="360" w:lineRule="auto"/>
        <w:ind w:right="-5"/>
        <w:jc w:val="both"/>
        <w:rPr>
          <w:sz w:val="28"/>
          <w:szCs w:val="28"/>
        </w:rPr>
      </w:pPr>
      <w:r w:rsidDel="00000000" w:rsidR="00000000" w:rsidRPr="00000000">
        <w:rPr>
          <w:sz w:val="28"/>
          <w:szCs w:val="28"/>
          <w:rtl w:val="0"/>
        </w:rPr>
        <w:t xml:space="preserve">Вчення про стереоізомери засноване на існуванні сполук з однаковими молекулярними формулами і послідовністю сполучення атомів в молекулі, але з різним розташуванням в просторі [63]. Залежно від відхилення площини поляризованого променя  стереоізомери можуть бути право-( R-) чи ліво-( S-)обертаючі. Суміш енантіомерів називають рацемічною (рацематом) [63, 64]. Оптичні ізомери одного і того ж ЛЗ можуть мати різні фармакодинамічні та фармакокінетичні особливості, які будуть обумовлені стереоспецифічністю дії. Амлодипін – рацемічна сполука (1:1) S- та R-ізомерів, які відрізняються фармакологічними властивостями. Так, R-амлодипін стимулює додозалежний синтез NO [64, 65], інгібує міграцію гладеньком'язевих клітин, які беруть участь в прогресуванні атеросклерозу [65]. S (–)-амлодипін має більшу фармакологічну активність, саме він блокує кальцієві канали та викликає судинорозширюючий ефект [66], від нього залежить тривалість періоду напіввиведення [67]. Однак S (–)-амлодипін в деяких дослідженнях не показав меншої кількості побічних реакцій (набряки) і було висловлено припущення, що на результат могли вплинути особливості популяції пацієнтів [68].</w:t>
      </w:r>
    </w:p>
    <w:p w:rsidR="00000000" w:rsidDel="00000000" w:rsidP="00000000" w:rsidRDefault="00000000" w:rsidRPr="00000000" w14:paraId="000002BA">
      <w:pPr>
        <w:spacing w:line="360" w:lineRule="auto"/>
        <w:ind w:right="-5"/>
        <w:jc w:val="both"/>
        <w:rPr>
          <w:sz w:val="28"/>
          <w:szCs w:val="28"/>
        </w:rPr>
      </w:pPr>
      <w:r w:rsidDel="00000000" w:rsidR="00000000" w:rsidRPr="00000000">
        <w:rPr>
          <w:sz w:val="28"/>
          <w:szCs w:val="28"/>
          <w:rtl w:val="0"/>
        </w:rPr>
        <w:t xml:space="preserve">Таким чином, амлодипін, з врахуванням стереоізомеричної будови, потребує подальшого вивчення.</w:t>
      </w:r>
    </w:p>
    <w:p w:rsidR="00000000" w:rsidDel="00000000" w:rsidP="00000000" w:rsidRDefault="00000000" w:rsidRPr="00000000" w14:paraId="000002BB">
      <w:pPr>
        <w:spacing w:line="360" w:lineRule="auto"/>
        <w:jc w:val="center"/>
        <w:rPr>
          <w:b w:val="1"/>
          <w:sz w:val="28"/>
          <w:szCs w:val="28"/>
        </w:rPr>
      </w:pPr>
      <w:r w:rsidDel="00000000" w:rsidR="00000000" w:rsidRPr="00000000">
        <w:rPr>
          <w:b w:val="1"/>
          <w:sz w:val="28"/>
          <w:szCs w:val="28"/>
          <w:rtl w:val="0"/>
        </w:rPr>
        <w:t xml:space="preserve">РОЗДІЛ 2</w:t>
      </w:r>
    </w:p>
    <w:p w:rsidR="00000000" w:rsidDel="00000000" w:rsidP="00000000" w:rsidRDefault="00000000" w:rsidRPr="00000000" w14:paraId="000002BC">
      <w:pPr>
        <w:spacing w:line="360" w:lineRule="auto"/>
        <w:ind w:right="-5"/>
        <w:jc w:val="center"/>
        <w:rPr>
          <w:b w:val="1"/>
          <w:sz w:val="28"/>
          <w:szCs w:val="28"/>
        </w:rPr>
      </w:pPr>
      <w:r w:rsidDel="00000000" w:rsidR="00000000" w:rsidRPr="00000000">
        <w:rPr>
          <w:b w:val="1"/>
          <w:sz w:val="28"/>
          <w:szCs w:val="28"/>
          <w:rtl w:val="0"/>
        </w:rPr>
        <w:t xml:space="preserve">МАТЕРІАЛИ ТА МЕТОДИ ДОСЛІДЖЕННЯ</w:t>
      </w:r>
    </w:p>
    <w:p w:rsidR="00000000" w:rsidDel="00000000" w:rsidP="00000000" w:rsidRDefault="00000000" w:rsidRPr="00000000" w14:paraId="000002BD">
      <w:pPr>
        <w:spacing w:line="360" w:lineRule="auto"/>
        <w:ind w:right="-5"/>
        <w:jc w:val="center"/>
        <w:rPr>
          <w:b w:val="1"/>
          <w:sz w:val="28"/>
          <w:szCs w:val="28"/>
        </w:rPr>
      </w:pPr>
      <w:r w:rsidDel="00000000" w:rsidR="00000000" w:rsidRPr="00000000">
        <w:rPr>
          <w:b w:val="1"/>
          <w:sz w:val="28"/>
          <w:szCs w:val="28"/>
          <w:rtl w:val="0"/>
        </w:rPr>
        <w:t xml:space="preserve">(епідеміологічні, клінічні, статистичні)</w:t>
      </w:r>
    </w:p>
    <w:p w:rsidR="00000000" w:rsidDel="00000000" w:rsidP="00000000" w:rsidRDefault="00000000" w:rsidRPr="00000000" w14:paraId="000002BE">
      <w:pPr>
        <w:spacing w:line="360" w:lineRule="auto"/>
        <w:ind w:right="-5"/>
        <w:jc w:val="both"/>
        <w:rPr>
          <w:sz w:val="28"/>
          <w:szCs w:val="28"/>
        </w:rPr>
      </w:pPr>
      <w:r w:rsidDel="00000000" w:rsidR="00000000" w:rsidRPr="00000000">
        <w:rPr>
          <w:sz w:val="28"/>
          <w:szCs w:val="28"/>
          <w:rtl w:val="0"/>
        </w:rPr>
        <w:t xml:space="preserve">Для оцінки ефективності антигіпертензивної терапії амлодипіном, прихильності пацієнтів до лікування серед міського та сільського населення, інформованості фармацевтів щодо питань фармацевтичної опіки хворих з артеріальною гіпертензією та надлишковою масою тіла були створені опитувальники та запропоновані для анонімного опитування пацієнтів та фармацевтів. </w:t>
      </w:r>
    </w:p>
    <w:p w:rsidR="00000000" w:rsidDel="00000000" w:rsidP="00000000" w:rsidRDefault="00000000" w:rsidRPr="00000000" w14:paraId="000002BF">
      <w:pPr>
        <w:shd w:fill="ffffff" w:val="clear"/>
        <w:spacing w:line="360" w:lineRule="auto"/>
        <w:ind w:firstLine="851"/>
        <w:jc w:val="both"/>
        <w:rPr>
          <w:sz w:val="28"/>
          <w:szCs w:val="28"/>
        </w:rPr>
      </w:pPr>
      <w:r w:rsidDel="00000000" w:rsidR="00000000" w:rsidRPr="00000000">
        <w:rPr>
          <w:sz w:val="28"/>
          <w:szCs w:val="28"/>
          <w:rtl w:val="0"/>
        </w:rPr>
        <w:t xml:space="preserve">Був проведений комплексний систематичний пошук літературних джерел для виявлення клінічних досліджень, які відповідають тематиці огляду на  різних інформаційних ресурсах. Була проведена перевірка результатів пошуків щодо визначення відповідних досліджень, оцінка отриманих результатів для мінімізації упередженості. Для кожного дослідження результати оцінювалися на етапі подальшого спостереження. </w:t>
      </w:r>
    </w:p>
    <w:p w:rsidR="00000000" w:rsidDel="00000000" w:rsidP="00000000" w:rsidRDefault="00000000" w:rsidRPr="00000000" w14:paraId="000002C0">
      <w:pPr>
        <w:shd w:fill="ffffff" w:val="clear"/>
        <w:spacing w:line="360" w:lineRule="auto"/>
        <w:ind w:firstLine="851"/>
        <w:jc w:val="both"/>
        <w:rPr>
          <w:sz w:val="28"/>
          <w:szCs w:val="28"/>
        </w:rPr>
      </w:pPr>
      <w:r w:rsidDel="00000000" w:rsidR="00000000" w:rsidRPr="00000000">
        <w:rPr>
          <w:sz w:val="28"/>
          <w:szCs w:val="28"/>
          <w:rtl w:val="0"/>
        </w:rPr>
        <w:t xml:space="preserve">У дослідженні взяли участь 50 амбулаторних хворих на АГ, які отримували амлодипін за програмою реімбурсації антигіпертензивних ЛЗ за е-рецептом віком старше 18 років, чоловіки та жінки, з рівнем систолічного АТ (САТ) 140—179 мм рт. ст. і діастолічного АТ (ДАТ) 99—100 мм рт. ст. на фоні АГТ або без неї (табл. 2.1). Відповідно до ESH/ESC усі хворі були віднесені до групи високого або дуже високого ризику ССУ [69]. </w:t>
      </w:r>
    </w:p>
    <w:p w:rsidR="00000000" w:rsidDel="00000000" w:rsidP="00000000" w:rsidRDefault="00000000" w:rsidRPr="00000000" w14:paraId="000002C1">
      <w:pPr>
        <w:spacing w:line="360" w:lineRule="auto"/>
        <w:ind w:right="-5"/>
        <w:jc w:val="both"/>
        <w:rPr>
          <w:sz w:val="28"/>
          <w:szCs w:val="28"/>
        </w:rPr>
      </w:pPr>
      <w:r w:rsidDel="00000000" w:rsidR="00000000" w:rsidRPr="00000000">
        <w:rPr>
          <w:b w:val="1"/>
          <w:sz w:val="28"/>
          <w:szCs w:val="28"/>
          <w:rtl w:val="0"/>
        </w:rPr>
        <w:t xml:space="preserve">   Таблиця 2.1.</w:t>
      </w:r>
      <w:r w:rsidDel="00000000" w:rsidR="00000000" w:rsidRPr="00000000">
        <w:rPr>
          <w:sz w:val="28"/>
          <w:szCs w:val="28"/>
          <w:rtl w:val="0"/>
        </w:rPr>
        <w:t xml:space="preserve"> Клінічна характеристика пацієнтів з АГ, які отримували амлодипін.</w:t>
      </w:r>
    </w:p>
    <w:p w:rsidR="00000000" w:rsidDel="00000000" w:rsidP="00000000" w:rsidRDefault="00000000" w:rsidRPr="00000000" w14:paraId="000002C2">
      <w:pPr>
        <w:spacing w:line="360" w:lineRule="auto"/>
        <w:ind w:right="-5"/>
        <w:jc w:val="both"/>
        <w:rPr>
          <w:sz w:val="28"/>
          <w:szCs w:val="28"/>
        </w:rPr>
      </w:pPr>
      <w:r w:rsidDel="00000000" w:rsidR="00000000" w:rsidRPr="00000000">
        <w:rPr>
          <w:sz w:val="28"/>
          <w:szCs w:val="28"/>
          <w:rtl w:val="0"/>
        </w:rPr>
        <w:t xml:space="preserve">Примітки: НПЛ – низька прихильність до лікування, ВПЛ – висока прихильність до лікування.</w:t>
      </w:r>
    </w:p>
    <w:tbl>
      <w:tblPr>
        <w:tblStyle w:val="Table9"/>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2C3">
            <w:pPr>
              <w:spacing w:line="360" w:lineRule="auto"/>
              <w:rPr>
                <w:sz w:val="28"/>
                <w:szCs w:val="28"/>
              </w:rPr>
            </w:pPr>
            <w:r w:rsidDel="00000000" w:rsidR="00000000" w:rsidRPr="00000000">
              <w:rPr>
                <w:sz w:val="28"/>
                <w:szCs w:val="28"/>
                <w:rtl w:val="0"/>
              </w:rPr>
              <w:t xml:space="preserve">Показник</w:t>
            </w:r>
          </w:p>
        </w:tc>
        <w:tc>
          <w:tcPr/>
          <w:p w:rsidR="00000000" w:rsidDel="00000000" w:rsidP="00000000" w:rsidRDefault="00000000" w:rsidRPr="00000000" w14:paraId="000002C4">
            <w:pPr>
              <w:spacing w:line="360" w:lineRule="auto"/>
              <w:jc w:val="both"/>
              <w:rPr>
                <w:sz w:val="28"/>
                <w:szCs w:val="28"/>
              </w:rPr>
            </w:pPr>
            <w:r w:rsidDel="00000000" w:rsidR="00000000" w:rsidRPr="00000000">
              <w:rPr>
                <w:sz w:val="28"/>
                <w:szCs w:val="28"/>
                <w:rtl w:val="0"/>
              </w:rPr>
              <w:t xml:space="preserve">Група НПЛ</w:t>
            </w:r>
          </w:p>
        </w:tc>
        <w:tc>
          <w:tcPr/>
          <w:p w:rsidR="00000000" w:rsidDel="00000000" w:rsidP="00000000" w:rsidRDefault="00000000" w:rsidRPr="00000000" w14:paraId="000002C5">
            <w:pPr>
              <w:spacing w:line="360" w:lineRule="auto"/>
              <w:jc w:val="both"/>
              <w:rPr>
                <w:sz w:val="28"/>
                <w:szCs w:val="28"/>
              </w:rPr>
            </w:pPr>
            <w:r w:rsidDel="00000000" w:rsidR="00000000" w:rsidRPr="00000000">
              <w:rPr>
                <w:sz w:val="28"/>
                <w:szCs w:val="28"/>
                <w:rtl w:val="0"/>
              </w:rPr>
              <w:t xml:space="preserve">Група ВПЛ</w:t>
            </w:r>
          </w:p>
        </w:tc>
        <w:tc>
          <w:tcPr/>
          <w:p w:rsidR="00000000" w:rsidDel="00000000" w:rsidP="00000000" w:rsidRDefault="00000000" w:rsidRPr="00000000" w14:paraId="000002C6">
            <w:pPr>
              <w:spacing w:line="360" w:lineRule="auto"/>
              <w:rPr>
                <w:sz w:val="28"/>
                <w:szCs w:val="28"/>
              </w:rPr>
            </w:pPr>
            <w:r w:rsidDel="00000000" w:rsidR="00000000" w:rsidRPr="00000000">
              <w:rPr>
                <w:sz w:val="28"/>
                <w:szCs w:val="28"/>
                <w:rtl w:val="0"/>
              </w:rPr>
              <w:t xml:space="preserve">Р</w:t>
            </w:r>
          </w:p>
        </w:tc>
      </w:tr>
      <w:tr>
        <w:trPr>
          <w:cantSplit w:val="0"/>
          <w:tblHeader w:val="0"/>
        </w:trPr>
        <w:tc>
          <w:tcPr/>
          <w:p w:rsidR="00000000" w:rsidDel="00000000" w:rsidP="00000000" w:rsidRDefault="00000000" w:rsidRPr="00000000" w14:paraId="000002C7">
            <w:pPr>
              <w:spacing w:line="360" w:lineRule="auto"/>
              <w:rPr>
                <w:sz w:val="28"/>
                <w:szCs w:val="28"/>
              </w:rPr>
            </w:pPr>
            <w:r w:rsidDel="00000000" w:rsidR="00000000" w:rsidRPr="00000000">
              <w:rPr>
                <w:sz w:val="28"/>
                <w:szCs w:val="28"/>
                <w:rtl w:val="0"/>
              </w:rPr>
              <w:t xml:space="preserve">Пацієнти</w:t>
            </w:r>
          </w:p>
        </w:tc>
        <w:tc>
          <w:tcPr/>
          <w:p w:rsidR="00000000" w:rsidDel="00000000" w:rsidP="00000000" w:rsidRDefault="00000000" w:rsidRPr="00000000" w14:paraId="000002C8">
            <w:pPr>
              <w:spacing w:line="360" w:lineRule="auto"/>
              <w:jc w:val="both"/>
              <w:rPr>
                <w:sz w:val="28"/>
                <w:szCs w:val="28"/>
              </w:rPr>
            </w:pPr>
            <w:r w:rsidDel="00000000" w:rsidR="00000000" w:rsidRPr="00000000">
              <w:rPr>
                <w:sz w:val="28"/>
                <w:szCs w:val="28"/>
                <w:rtl w:val="0"/>
              </w:rPr>
              <w:t xml:space="preserve">30</w:t>
            </w:r>
          </w:p>
        </w:tc>
        <w:tc>
          <w:tcPr/>
          <w:p w:rsidR="00000000" w:rsidDel="00000000" w:rsidP="00000000" w:rsidRDefault="00000000" w:rsidRPr="00000000" w14:paraId="000002C9">
            <w:pPr>
              <w:spacing w:line="360" w:lineRule="auto"/>
              <w:jc w:val="both"/>
              <w:rPr>
                <w:sz w:val="28"/>
                <w:szCs w:val="28"/>
              </w:rPr>
            </w:pPr>
            <w:r w:rsidDel="00000000" w:rsidR="00000000" w:rsidRPr="00000000">
              <w:rPr>
                <w:sz w:val="28"/>
                <w:szCs w:val="28"/>
                <w:rtl w:val="0"/>
              </w:rPr>
              <w:t xml:space="preserve">20</w:t>
            </w:r>
          </w:p>
        </w:tc>
        <w:tc>
          <w:tcPr/>
          <w:p w:rsidR="00000000" w:rsidDel="00000000" w:rsidP="00000000" w:rsidRDefault="00000000" w:rsidRPr="00000000" w14:paraId="000002CA">
            <w:pPr>
              <w:spacing w:line="360" w:lineRule="auto"/>
              <w:jc w:val="both"/>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2CB">
            <w:pPr>
              <w:spacing w:line="360" w:lineRule="auto"/>
              <w:rPr>
                <w:sz w:val="28"/>
                <w:szCs w:val="28"/>
              </w:rPr>
            </w:pPr>
            <w:r w:rsidDel="00000000" w:rsidR="00000000" w:rsidRPr="00000000">
              <w:rPr>
                <w:sz w:val="28"/>
                <w:szCs w:val="28"/>
                <w:rtl w:val="0"/>
              </w:rPr>
              <w:t xml:space="preserve">Чоловіки/жінки</w:t>
            </w:r>
          </w:p>
        </w:tc>
        <w:tc>
          <w:tcPr/>
          <w:p w:rsidR="00000000" w:rsidDel="00000000" w:rsidP="00000000" w:rsidRDefault="00000000" w:rsidRPr="00000000" w14:paraId="000002CC">
            <w:pPr>
              <w:spacing w:line="360" w:lineRule="auto"/>
              <w:jc w:val="both"/>
              <w:rPr>
                <w:sz w:val="28"/>
                <w:szCs w:val="28"/>
              </w:rPr>
            </w:pPr>
            <w:r w:rsidDel="00000000" w:rsidR="00000000" w:rsidRPr="00000000">
              <w:rPr>
                <w:sz w:val="28"/>
                <w:szCs w:val="28"/>
                <w:rtl w:val="0"/>
              </w:rPr>
              <w:t xml:space="preserve">17/13</w:t>
            </w:r>
          </w:p>
        </w:tc>
        <w:tc>
          <w:tcPr/>
          <w:p w:rsidR="00000000" w:rsidDel="00000000" w:rsidP="00000000" w:rsidRDefault="00000000" w:rsidRPr="00000000" w14:paraId="000002CD">
            <w:pPr>
              <w:spacing w:line="360" w:lineRule="auto"/>
              <w:jc w:val="both"/>
              <w:rPr>
                <w:sz w:val="28"/>
                <w:szCs w:val="28"/>
              </w:rPr>
            </w:pPr>
            <w:r w:rsidDel="00000000" w:rsidR="00000000" w:rsidRPr="00000000">
              <w:rPr>
                <w:sz w:val="28"/>
                <w:szCs w:val="28"/>
                <w:rtl w:val="0"/>
              </w:rPr>
              <w:t xml:space="preserve">9/11</w:t>
            </w:r>
          </w:p>
        </w:tc>
        <w:tc>
          <w:tcPr/>
          <w:p w:rsidR="00000000" w:rsidDel="00000000" w:rsidP="00000000" w:rsidRDefault="00000000" w:rsidRPr="00000000" w14:paraId="000002CE">
            <w:pPr>
              <w:spacing w:line="360" w:lineRule="auto"/>
              <w:rPr>
                <w:sz w:val="28"/>
                <w:szCs w:val="28"/>
              </w:rPr>
            </w:pPr>
            <w:r w:rsidDel="00000000" w:rsidR="00000000" w:rsidRPr="00000000">
              <w:rPr>
                <w:sz w:val="28"/>
                <w:szCs w:val="28"/>
                <w:rtl w:val="0"/>
              </w:rPr>
              <w:t xml:space="preserve">0,001/0,001</w:t>
            </w:r>
          </w:p>
        </w:tc>
      </w:tr>
      <w:tr>
        <w:trPr>
          <w:cantSplit w:val="0"/>
          <w:tblHeader w:val="0"/>
        </w:trPr>
        <w:tc>
          <w:tcPr/>
          <w:p w:rsidR="00000000" w:rsidDel="00000000" w:rsidP="00000000" w:rsidRDefault="00000000" w:rsidRPr="00000000" w14:paraId="000002CF">
            <w:pPr>
              <w:spacing w:line="360" w:lineRule="auto"/>
              <w:rPr>
                <w:sz w:val="28"/>
                <w:szCs w:val="28"/>
              </w:rPr>
            </w:pPr>
            <w:r w:rsidDel="00000000" w:rsidR="00000000" w:rsidRPr="00000000">
              <w:rPr>
                <w:sz w:val="28"/>
                <w:szCs w:val="28"/>
                <w:rtl w:val="0"/>
              </w:rPr>
              <w:t xml:space="preserve">Вік (років), M ± m</w:t>
            </w:r>
          </w:p>
        </w:tc>
        <w:tc>
          <w:tcPr/>
          <w:p w:rsidR="00000000" w:rsidDel="00000000" w:rsidP="00000000" w:rsidRDefault="00000000" w:rsidRPr="00000000" w14:paraId="000002D0">
            <w:pPr>
              <w:rPr/>
            </w:pPr>
            <w:r w:rsidDel="00000000" w:rsidR="00000000" w:rsidRPr="00000000">
              <w:rPr>
                <w:rtl w:val="0"/>
              </w:rPr>
              <w:t xml:space="preserve">62,2 ± 0,2</w:t>
            </w:r>
          </w:p>
          <w:p w:rsidR="00000000" w:rsidDel="00000000" w:rsidP="00000000" w:rsidRDefault="00000000" w:rsidRPr="00000000" w14:paraId="000002D1">
            <w:pPr>
              <w:spacing w:line="360" w:lineRule="auto"/>
              <w:rPr>
                <w:sz w:val="28"/>
                <w:szCs w:val="28"/>
              </w:rPr>
            </w:pPr>
            <w:r w:rsidDel="00000000" w:rsidR="00000000" w:rsidRPr="00000000">
              <w:rPr>
                <w:rtl w:val="0"/>
              </w:rPr>
            </w:r>
          </w:p>
        </w:tc>
        <w:tc>
          <w:tcPr/>
          <w:p w:rsidR="00000000" w:rsidDel="00000000" w:rsidP="00000000" w:rsidRDefault="00000000" w:rsidRPr="00000000" w14:paraId="000002D2">
            <w:pPr>
              <w:rPr/>
            </w:pPr>
            <w:r w:rsidDel="00000000" w:rsidR="00000000" w:rsidRPr="00000000">
              <w:rPr>
                <w:rtl w:val="0"/>
              </w:rPr>
              <w:t xml:space="preserve">61,6 ± 0,3</w:t>
            </w:r>
          </w:p>
          <w:p w:rsidR="00000000" w:rsidDel="00000000" w:rsidP="00000000" w:rsidRDefault="00000000" w:rsidRPr="00000000" w14:paraId="000002D3">
            <w:pPr>
              <w:spacing w:line="360" w:lineRule="auto"/>
              <w:rPr>
                <w:sz w:val="28"/>
                <w:szCs w:val="28"/>
              </w:rPr>
            </w:pPr>
            <w:r w:rsidDel="00000000" w:rsidR="00000000" w:rsidRPr="00000000">
              <w:rPr>
                <w:rtl w:val="0"/>
              </w:rPr>
            </w:r>
          </w:p>
        </w:tc>
        <w:tc>
          <w:tcPr/>
          <w:p w:rsidR="00000000" w:rsidDel="00000000" w:rsidP="00000000" w:rsidRDefault="00000000" w:rsidRPr="00000000" w14:paraId="000002D4">
            <w:pPr>
              <w:spacing w:line="360" w:lineRule="auto"/>
              <w:rPr>
                <w:sz w:val="28"/>
                <w:szCs w:val="28"/>
              </w:rPr>
            </w:pPr>
            <w:r w:rsidDel="00000000" w:rsidR="00000000" w:rsidRPr="00000000">
              <w:rPr>
                <w:sz w:val="28"/>
                <w:szCs w:val="28"/>
                <w:rtl w:val="0"/>
              </w:rPr>
              <w:t xml:space="preserve">0,05</w:t>
            </w:r>
          </w:p>
        </w:tc>
      </w:tr>
      <w:tr>
        <w:trPr>
          <w:cantSplit w:val="0"/>
          <w:tblHeader w:val="0"/>
        </w:trPr>
        <w:tc>
          <w:tcPr/>
          <w:p w:rsidR="00000000" w:rsidDel="00000000" w:rsidP="00000000" w:rsidRDefault="00000000" w:rsidRPr="00000000" w14:paraId="000002D5">
            <w:pPr>
              <w:spacing w:line="360" w:lineRule="auto"/>
              <w:rPr>
                <w:sz w:val="28"/>
                <w:szCs w:val="28"/>
              </w:rPr>
            </w:pPr>
            <w:r w:rsidDel="00000000" w:rsidR="00000000" w:rsidRPr="00000000">
              <w:rPr>
                <w:sz w:val="28"/>
                <w:szCs w:val="28"/>
                <w:rtl w:val="0"/>
              </w:rPr>
              <w:t xml:space="preserve">Тривалість АГ (років), M ± m </w:t>
            </w:r>
          </w:p>
        </w:tc>
        <w:tc>
          <w:tcPr/>
          <w:p w:rsidR="00000000" w:rsidDel="00000000" w:rsidP="00000000" w:rsidRDefault="00000000" w:rsidRPr="00000000" w14:paraId="000002D6">
            <w:pPr>
              <w:rPr>
                <w:sz w:val="28"/>
                <w:szCs w:val="28"/>
              </w:rPr>
            </w:pPr>
            <w:r w:rsidDel="00000000" w:rsidR="00000000" w:rsidRPr="00000000">
              <w:rPr>
                <w:sz w:val="28"/>
                <w:szCs w:val="28"/>
                <w:rtl w:val="0"/>
              </w:rPr>
              <w:t xml:space="preserve">12,3 ± 0,1</w:t>
            </w:r>
          </w:p>
          <w:p w:rsidR="00000000" w:rsidDel="00000000" w:rsidP="00000000" w:rsidRDefault="00000000" w:rsidRPr="00000000" w14:paraId="000002D7">
            <w:pPr>
              <w:spacing w:line="360" w:lineRule="auto"/>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2D8">
            <w:pPr>
              <w:rPr>
                <w:sz w:val="28"/>
                <w:szCs w:val="28"/>
              </w:rPr>
            </w:pPr>
            <w:r w:rsidDel="00000000" w:rsidR="00000000" w:rsidRPr="00000000">
              <w:rPr>
                <w:sz w:val="28"/>
                <w:szCs w:val="28"/>
                <w:rtl w:val="0"/>
              </w:rPr>
              <w:t xml:space="preserve">12,0 ± 0,2</w:t>
            </w:r>
          </w:p>
          <w:p w:rsidR="00000000" w:rsidDel="00000000" w:rsidP="00000000" w:rsidRDefault="00000000" w:rsidRPr="00000000" w14:paraId="000002D9">
            <w:pPr>
              <w:spacing w:line="360" w:lineRule="auto"/>
              <w:ind w:firstLine="708"/>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2DA">
            <w:pPr>
              <w:spacing w:line="360" w:lineRule="auto"/>
              <w:rPr>
                <w:sz w:val="28"/>
                <w:szCs w:val="28"/>
              </w:rPr>
            </w:pPr>
            <w:r w:rsidDel="00000000" w:rsidR="00000000" w:rsidRPr="00000000">
              <w:rPr>
                <w:sz w:val="28"/>
                <w:szCs w:val="28"/>
                <w:rtl w:val="0"/>
              </w:rPr>
              <w:t xml:space="preserve">0,3</w:t>
            </w:r>
          </w:p>
          <w:p w:rsidR="00000000" w:rsidDel="00000000" w:rsidP="00000000" w:rsidRDefault="00000000" w:rsidRPr="00000000" w14:paraId="000002DB">
            <w:pPr>
              <w:spacing w:line="36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DC">
            <w:pPr>
              <w:spacing w:line="360" w:lineRule="auto"/>
              <w:rPr>
                <w:sz w:val="28"/>
                <w:szCs w:val="28"/>
              </w:rPr>
            </w:pPr>
            <w:r w:rsidDel="00000000" w:rsidR="00000000" w:rsidRPr="00000000">
              <w:rPr>
                <w:sz w:val="28"/>
                <w:szCs w:val="28"/>
                <w:rtl w:val="0"/>
              </w:rPr>
              <w:t xml:space="preserve">САТ мм рт. ст., M ± m</w:t>
            </w:r>
          </w:p>
        </w:tc>
        <w:tc>
          <w:tcPr/>
          <w:p w:rsidR="00000000" w:rsidDel="00000000" w:rsidP="00000000" w:rsidRDefault="00000000" w:rsidRPr="00000000" w14:paraId="000002DD">
            <w:pPr>
              <w:rPr>
                <w:sz w:val="28"/>
                <w:szCs w:val="28"/>
              </w:rPr>
            </w:pPr>
            <w:r w:rsidDel="00000000" w:rsidR="00000000" w:rsidRPr="00000000">
              <w:rPr>
                <w:sz w:val="28"/>
                <w:szCs w:val="28"/>
                <w:rtl w:val="0"/>
              </w:rPr>
              <w:t xml:space="preserve">167,0 ± 0,3</w:t>
            </w:r>
          </w:p>
          <w:p w:rsidR="00000000" w:rsidDel="00000000" w:rsidP="00000000" w:rsidRDefault="00000000" w:rsidRPr="00000000" w14:paraId="000002DE">
            <w:pPr>
              <w:spacing w:line="360" w:lineRule="auto"/>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2DF">
            <w:pPr>
              <w:rPr>
                <w:sz w:val="28"/>
                <w:szCs w:val="28"/>
              </w:rPr>
            </w:pPr>
            <w:r w:rsidDel="00000000" w:rsidR="00000000" w:rsidRPr="00000000">
              <w:rPr>
                <w:sz w:val="28"/>
                <w:szCs w:val="28"/>
                <w:rtl w:val="0"/>
              </w:rPr>
              <w:t xml:space="preserve">165,1 ± 0,4 </w:t>
            </w:r>
          </w:p>
          <w:p w:rsidR="00000000" w:rsidDel="00000000" w:rsidP="00000000" w:rsidRDefault="00000000" w:rsidRPr="00000000" w14:paraId="000002E0">
            <w:pPr>
              <w:tabs>
                <w:tab w:val="left" w:leader="none" w:pos="488"/>
              </w:tabs>
              <w:spacing w:line="360" w:lineRule="auto"/>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2E1">
            <w:pPr>
              <w:spacing w:line="360" w:lineRule="auto"/>
              <w:rPr>
                <w:sz w:val="28"/>
                <w:szCs w:val="28"/>
              </w:rPr>
            </w:pPr>
            <w:r w:rsidDel="00000000" w:rsidR="00000000" w:rsidRPr="00000000">
              <w:rPr>
                <w:sz w:val="28"/>
                <w:szCs w:val="28"/>
                <w:rtl w:val="0"/>
              </w:rPr>
              <w:t xml:space="preserve">0,001</w:t>
            </w:r>
          </w:p>
          <w:p w:rsidR="00000000" w:rsidDel="00000000" w:rsidP="00000000" w:rsidRDefault="00000000" w:rsidRPr="00000000" w14:paraId="000002E2">
            <w:pPr>
              <w:spacing w:line="36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E3">
            <w:pPr>
              <w:spacing w:line="360" w:lineRule="auto"/>
              <w:rPr>
                <w:sz w:val="28"/>
                <w:szCs w:val="28"/>
              </w:rPr>
            </w:pPr>
            <w:r w:rsidDel="00000000" w:rsidR="00000000" w:rsidRPr="00000000">
              <w:rPr>
                <w:sz w:val="28"/>
                <w:szCs w:val="28"/>
                <w:rtl w:val="0"/>
              </w:rPr>
              <w:t xml:space="preserve">ДАТ мм рт. ст., M ± m</w:t>
            </w:r>
          </w:p>
        </w:tc>
        <w:tc>
          <w:tcPr/>
          <w:p w:rsidR="00000000" w:rsidDel="00000000" w:rsidP="00000000" w:rsidRDefault="00000000" w:rsidRPr="00000000" w14:paraId="000002E4">
            <w:pPr>
              <w:spacing w:line="360" w:lineRule="auto"/>
              <w:rPr>
                <w:sz w:val="28"/>
                <w:szCs w:val="28"/>
              </w:rPr>
            </w:pPr>
            <w:r w:rsidDel="00000000" w:rsidR="00000000" w:rsidRPr="00000000">
              <w:rPr>
                <w:sz w:val="28"/>
                <w:szCs w:val="28"/>
                <w:rtl w:val="0"/>
              </w:rPr>
              <w:t xml:space="preserve">99,3 ± 0,2</w:t>
            </w:r>
          </w:p>
          <w:p w:rsidR="00000000" w:rsidDel="00000000" w:rsidP="00000000" w:rsidRDefault="00000000" w:rsidRPr="00000000" w14:paraId="000002E5">
            <w:pPr>
              <w:tabs>
                <w:tab w:val="left" w:leader="none" w:pos="476"/>
              </w:tabs>
              <w:spacing w:line="360" w:lineRule="auto"/>
              <w:rPr>
                <w:sz w:val="28"/>
                <w:szCs w:val="28"/>
              </w:rPr>
            </w:pPr>
            <w:r w:rsidDel="00000000" w:rsidR="00000000" w:rsidRPr="00000000">
              <w:rPr>
                <w:rtl w:val="0"/>
              </w:rPr>
            </w:r>
          </w:p>
        </w:tc>
        <w:tc>
          <w:tcPr/>
          <w:p w:rsidR="00000000" w:rsidDel="00000000" w:rsidP="00000000" w:rsidRDefault="00000000" w:rsidRPr="00000000" w14:paraId="000002E6">
            <w:pPr>
              <w:spacing w:line="360" w:lineRule="auto"/>
              <w:rPr>
                <w:sz w:val="28"/>
                <w:szCs w:val="28"/>
              </w:rPr>
            </w:pPr>
            <w:r w:rsidDel="00000000" w:rsidR="00000000" w:rsidRPr="00000000">
              <w:rPr>
                <w:sz w:val="28"/>
                <w:szCs w:val="28"/>
                <w:rtl w:val="0"/>
              </w:rPr>
              <w:t xml:space="preserve">97,7 ± 0,2</w:t>
            </w:r>
          </w:p>
          <w:p w:rsidR="00000000" w:rsidDel="00000000" w:rsidP="00000000" w:rsidRDefault="00000000" w:rsidRPr="00000000" w14:paraId="000002E7">
            <w:pPr>
              <w:spacing w:line="360" w:lineRule="auto"/>
              <w:rPr>
                <w:sz w:val="28"/>
                <w:szCs w:val="28"/>
              </w:rPr>
            </w:pPr>
            <w:r w:rsidDel="00000000" w:rsidR="00000000" w:rsidRPr="00000000">
              <w:rPr>
                <w:rtl w:val="0"/>
              </w:rPr>
            </w:r>
          </w:p>
        </w:tc>
        <w:tc>
          <w:tcPr/>
          <w:p w:rsidR="00000000" w:rsidDel="00000000" w:rsidP="00000000" w:rsidRDefault="00000000" w:rsidRPr="00000000" w14:paraId="000002E8">
            <w:pPr>
              <w:spacing w:line="360" w:lineRule="auto"/>
              <w:rPr>
                <w:sz w:val="28"/>
                <w:szCs w:val="28"/>
              </w:rPr>
            </w:pPr>
            <w:r w:rsidDel="00000000" w:rsidR="00000000" w:rsidRPr="00000000">
              <w:rPr>
                <w:sz w:val="28"/>
                <w:szCs w:val="28"/>
                <w:rtl w:val="0"/>
              </w:rPr>
              <w:t xml:space="preserve">0,001</w:t>
            </w:r>
          </w:p>
          <w:p w:rsidR="00000000" w:rsidDel="00000000" w:rsidP="00000000" w:rsidRDefault="00000000" w:rsidRPr="00000000" w14:paraId="000002E9">
            <w:pPr>
              <w:spacing w:line="36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EA">
            <w:pPr>
              <w:spacing w:line="360" w:lineRule="auto"/>
              <w:rPr>
                <w:sz w:val="28"/>
                <w:szCs w:val="28"/>
              </w:rPr>
            </w:pPr>
            <w:r w:rsidDel="00000000" w:rsidR="00000000" w:rsidRPr="00000000">
              <w:rPr>
                <w:sz w:val="28"/>
                <w:szCs w:val="28"/>
                <w:rtl w:val="0"/>
              </w:rPr>
              <w:t xml:space="preserve">ІМТ (кг/м2 ), M ± m</w:t>
            </w:r>
          </w:p>
        </w:tc>
        <w:tc>
          <w:tcPr/>
          <w:p w:rsidR="00000000" w:rsidDel="00000000" w:rsidP="00000000" w:rsidRDefault="00000000" w:rsidRPr="00000000" w14:paraId="000002EB">
            <w:pPr>
              <w:spacing w:line="360" w:lineRule="auto"/>
              <w:rPr>
                <w:sz w:val="28"/>
                <w:szCs w:val="28"/>
              </w:rPr>
            </w:pPr>
            <w:r w:rsidDel="00000000" w:rsidR="00000000" w:rsidRPr="00000000">
              <w:rPr>
                <w:sz w:val="28"/>
                <w:szCs w:val="28"/>
                <w:rtl w:val="0"/>
              </w:rPr>
              <w:t xml:space="preserve">27,6 ± 0,1</w:t>
            </w:r>
          </w:p>
        </w:tc>
        <w:tc>
          <w:tcPr/>
          <w:p w:rsidR="00000000" w:rsidDel="00000000" w:rsidP="00000000" w:rsidRDefault="00000000" w:rsidRPr="00000000" w14:paraId="000002EC">
            <w:pPr>
              <w:spacing w:line="360" w:lineRule="auto"/>
              <w:rPr>
                <w:sz w:val="28"/>
                <w:szCs w:val="28"/>
              </w:rPr>
            </w:pPr>
            <w:r w:rsidDel="00000000" w:rsidR="00000000" w:rsidRPr="00000000">
              <w:rPr>
                <w:sz w:val="28"/>
                <w:szCs w:val="28"/>
                <w:rtl w:val="0"/>
              </w:rPr>
              <w:t xml:space="preserve">27,5 ± 0,1 </w:t>
            </w:r>
          </w:p>
        </w:tc>
        <w:tc>
          <w:tcPr/>
          <w:p w:rsidR="00000000" w:rsidDel="00000000" w:rsidP="00000000" w:rsidRDefault="00000000" w:rsidRPr="00000000" w14:paraId="000002ED">
            <w:pPr>
              <w:spacing w:line="360" w:lineRule="auto"/>
              <w:rPr>
                <w:sz w:val="28"/>
                <w:szCs w:val="28"/>
              </w:rPr>
            </w:pPr>
            <w:r w:rsidDel="00000000" w:rsidR="00000000" w:rsidRPr="00000000">
              <w:rPr>
                <w:sz w:val="28"/>
                <w:szCs w:val="28"/>
                <w:rtl w:val="0"/>
              </w:rPr>
              <w:t xml:space="preserve">0,6</w:t>
            </w:r>
          </w:p>
        </w:tc>
      </w:tr>
      <w:tr>
        <w:trPr>
          <w:cantSplit w:val="0"/>
          <w:tblHeader w:val="0"/>
        </w:trPr>
        <w:tc>
          <w:tcPr/>
          <w:p w:rsidR="00000000" w:rsidDel="00000000" w:rsidP="00000000" w:rsidRDefault="00000000" w:rsidRPr="00000000" w14:paraId="000002EE">
            <w:pPr>
              <w:spacing w:line="360" w:lineRule="auto"/>
              <w:rPr>
                <w:sz w:val="28"/>
                <w:szCs w:val="28"/>
              </w:rPr>
            </w:pPr>
            <w:r w:rsidDel="00000000" w:rsidR="00000000" w:rsidRPr="00000000">
              <w:rPr>
                <w:sz w:val="28"/>
                <w:szCs w:val="28"/>
                <w:rtl w:val="0"/>
              </w:rPr>
              <w:t xml:space="preserve">Ніколи не курили (%)</w:t>
            </w:r>
          </w:p>
        </w:tc>
        <w:tc>
          <w:tcPr/>
          <w:p w:rsidR="00000000" w:rsidDel="00000000" w:rsidP="00000000" w:rsidRDefault="00000000" w:rsidRPr="00000000" w14:paraId="000002EF">
            <w:pPr>
              <w:spacing w:line="360" w:lineRule="auto"/>
              <w:rPr>
                <w:sz w:val="28"/>
                <w:szCs w:val="28"/>
              </w:rPr>
            </w:pPr>
            <w:r w:rsidDel="00000000" w:rsidR="00000000" w:rsidRPr="00000000">
              <w:rPr>
                <w:sz w:val="28"/>
                <w:szCs w:val="28"/>
                <w:rtl w:val="0"/>
              </w:rPr>
              <w:t xml:space="preserve">56,8</w:t>
            </w:r>
          </w:p>
          <w:p w:rsidR="00000000" w:rsidDel="00000000" w:rsidP="00000000" w:rsidRDefault="00000000" w:rsidRPr="00000000" w14:paraId="000002F0">
            <w:pPr>
              <w:spacing w:line="360" w:lineRule="auto"/>
              <w:rPr>
                <w:sz w:val="28"/>
                <w:szCs w:val="28"/>
              </w:rPr>
            </w:pPr>
            <w:r w:rsidDel="00000000" w:rsidR="00000000" w:rsidRPr="00000000">
              <w:rPr>
                <w:rtl w:val="0"/>
              </w:rPr>
            </w:r>
          </w:p>
        </w:tc>
        <w:tc>
          <w:tcPr/>
          <w:p w:rsidR="00000000" w:rsidDel="00000000" w:rsidP="00000000" w:rsidRDefault="00000000" w:rsidRPr="00000000" w14:paraId="000002F1">
            <w:pPr>
              <w:spacing w:line="360" w:lineRule="auto"/>
              <w:rPr>
                <w:sz w:val="28"/>
                <w:szCs w:val="28"/>
              </w:rPr>
            </w:pPr>
            <w:r w:rsidDel="00000000" w:rsidR="00000000" w:rsidRPr="00000000">
              <w:rPr>
                <w:sz w:val="28"/>
                <w:szCs w:val="28"/>
                <w:rtl w:val="0"/>
              </w:rPr>
              <w:t xml:space="preserve">41,6</w:t>
            </w:r>
          </w:p>
          <w:p w:rsidR="00000000" w:rsidDel="00000000" w:rsidP="00000000" w:rsidRDefault="00000000" w:rsidRPr="00000000" w14:paraId="000002F2">
            <w:pPr>
              <w:spacing w:line="360" w:lineRule="auto"/>
              <w:rPr>
                <w:sz w:val="28"/>
                <w:szCs w:val="28"/>
              </w:rPr>
            </w:pPr>
            <w:r w:rsidDel="00000000" w:rsidR="00000000" w:rsidRPr="00000000">
              <w:rPr>
                <w:rtl w:val="0"/>
              </w:rPr>
            </w:r>
          </w:p>
        </w:tc>
        <w:tc>
          <w:tcPr/>
          <w:p w:rsidR="00000000" w:rsidDel="00000000" w:rsidP="00000000" w:rsidRDefault="00000000" w:rsidRPr="00000000" w14:paraId="000002F3">
            <w:pPr>
              <w:spacing w:line="360" w:lineRule="auto"/>
              <w:rPr>
                <w:sz w:val="28"/>
                <w:szCs w:val="28"/>
              </w:rPr>
            </w:pPr>
            <w:r w:rsidDel="00000000" w:rsidR="00000000" w:rsidRPr="00000000">
              <w:rPr>
                <w:sz w:val="28"/>
                <w:szCs w:val="28"/>
                <w:rtl w:val="0"/>
              </w:rPr>
              <w:t xml:space="preserve">0,05</w:t>
            </w:r>
          </w:p>
          <w:p w:rsidR="00000000" w:rsidDel="00000000" w:rsidP="00000000" w:rsidRDefault="00000000" w:rsidRPr="00000000" w14:paraId="000002F4">
            <w:pPr>
              <w:spacing w:line="36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2F5">
            <w:pPr>
              <w:spacing w:line="360" w:lineRule="auto"/>
              <w:rPr>
                <w:sz w:val="28"/>
                <w:szCs w:val="28"/>
              </w:rPr>
            </w:pPr>
            <w:r w:rsidDel="00000000" w:rsidR="00000000" w:rsidRPr="00000000">
              <w:rPr>
                <w:sz w:val="28"/>
                <w:szCs w:val="28"/>
                <w:rtl w:val="0"/>
              </w:rPr>
              <w:t xml:space="preserve">Обтяжений сімейний анамнез за ССЗ (%)</w:t>
            </w:r>
          </w:p>
        </w:tc>
        <w:tc>
          <w:tcPr/>
          <w:p w:rsidR="00000000" w:rsidDel="00000000" w:rsidP="00000000" w:rsidRDefault="00000000" w:rsidRPr="00000000" w14:paraId="000002F6">
            <w:pPr>
              <w:rPr>
                <w:sz w:val="28"/>
                <w:szCs w:val="28"/>
              </w:rPr>
            </w:pPr>
            <w:r w:rsidDel="00000000" w:rsidR="00000000" w:rsidRPr="00000000">
              <w:rPr>
                <w:sz w:val="28"/>
                <w:szCs w:val="28"/>
                <w:rtl w:val="0"/>
              </w:rPr>
              <w:t xml:space="preserve">51,9</w:t>
            </w:r>
          </w:p>
          <w:p w:rsidR="00000000" w:rsidDel="00000000" w:rsidP="00000000" w:rsidRDefault="00000000" w:rsidRPr="00000000" w14:paraId="000002F7">
            <w:pPr>
              <w:spacing w:line="360" w:lineRule="auto"/>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2F8">
            <w:pPr>
              <w:rPr>
                <w:sz w:val="28"/>
                <w:szCs w:val="28"/>
              </w:rPr>
            </w:pPr>
            <w:r w:rsidDel="00000000" w:rsidR="00000000" w:rsidRPr="00000000">
              <w:rPr>
                <w:sz w:val="28"/>
                <w:szCs w:val="28"/>
                <w:rtl w:val="0"/>
              </w:rPr>
              <w:t xml:space="preserve">51,1</w:t>
            </w:r>
          </w:p>
          <w:p w:rsidR="00000000" w:rsidDel="00000000" w:rsidP="00000000" w:rsidRDefault="00000000" w:rsidRPr="00000000" w14:paraId="000002F9">
            <w:pPr>
              <w:spacing w:line="360" w:lineRule="auto"/>
              <w:rPr>
                <w:sz w:val="28"/>
                <w:szCs w:val="28"/>
              </w:rPr>
            </w:pPr>
            <w:r w:rsidDel="00000000" w:rsidR="00000000" w:rsidRPr="00000000">
              <w:rPr>
                <w:sz w:val="28"/>
                <w:szCs w:val="28"/>
                <w:rtl w:val="0"/>
              </w:rPr>
              <w:t xml:space="preserve"> </w:t>
            </w:r>
          </w:p>
        </w:tc>
        <w:tc>
          <w:tcPr/>
          <w:p w:rsidR="00000000" w:rsidDel="00000000" w:rsidP="00000000" w:rsidRDefault="00000000" w:rsidRPr="00000000" w14:paraId="000002FA">
            <w:pPr>
              <w:spacing w:line="360" w:lineRule="auto"/>
              <w:rPr>
                <w:sz w:val="28"/>
                <w:szCs w:val="28"/>
              </w:rPr>
            </w:pPr>
            <w:r w:rsidDel="00000000" w:rsidR="00000000" w:rsidRPr="00000000">
              <w:rPr>
                <w:sz w:val="28"/>
                <w:szCs w:val="28"/>
                <w:rtl w:val="0"/>
              </w:rPr>
              <w:t xml:space="preserve">0,6</w:t>
            </w:r>
          </w:p>
          <w:p w:rsidR="00000000" w:rsidDel="00000000" w:rsidP="00000000" w:rsidRDefault="00000000" w:rsidRPr="00000000" w14:paraId="000002FB">
            <w:pPr>
              <w:spacing w:line="360" w:lineRule="auto"/>
              <w:rPr>
                <w:sz w:val="28"/>
                <w:szCs w:val="28"/>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FC">
            <w:pPr>
              <w:spacing w:line="360" w:lineRule="auto"/>
              <w:rPr>
                <w:sz w:val="28"/>
                <w:szCs w:val="28"/>
              </w:rPr>
            </w:pPr>
            <w:r w:rsidDel="00000000" w:rsidR="00000000" w:rsidRPr="00000000">
              <w:rPr>
                <w:sz w:val="28"/>
                <w:szCs w:val="28"/>
                <w:rtl w:val="0"/>
              </w:rPr>
              <w:t xml:space="preserve">Асоційовані стани (%)</w:t>
            </w:r>
          </w:p>
        </w:tc>
      </w:tr>
      <w:tr>
        <w:trPr>
          <w:cantSplit w:val="0"/>
          <w:tblHeader w:val="0"/>
        </w:trPr>
        <w:tc>
          <w:tcPr/>
          <w:p w:rsidR="00000000" w:rsidDel="00000000" w:rsidP="00000000" w:rsidRDefault="00000000" w:rsidRPr="00000000" w14:paraId="00000300">
            <w:pPr>
              <w:spacing w:line="360" w:lineRule="auto"/>
              <w:rPr>
                <w:sz w:val="28"/>
                <w:szCs w:val="28"/>
              </w:rPr>
            </w:pPr>
            <w:r w:rsidDel="00000000" w:rsidR="00000000" w:rsidRPr="00000000">
              <w:rPr>
                <w:sz w:val="28"/>
                <w:szCs w:val="28"/>
                <w:rtl w:val="0"/>
              </w:rPr>
              <w:t xml:space="preserve">ІХС</w:t>
            </w:r>
          </w:p>
        </w:tc>
        <w:tc>
          <w:tcPr/>
          <w:p w:rsidR="00000000" w:rsidDel="00000000" w:rsidP="00000000" w:rsidRDefault="00000000" w:rsidRPr="00000000" w14:paraId="00000301">
            <w:pPr>
              <w:spacing w:line="360" w:lineRule="auto"/>
              <w:rPr>
                <w:sz w:val="28"/>
                <w:szCs w:val="28"/>
              </w:rPr>
            </w:pPr>
            <w:r w:rsidDel="00000000" w:rsidR="00000000" w:rsidRPr="00000000">
              <w:rPr>
                <w:sz w:val="28"/>
                <w:szCs w:val="28"/>
                <w:rtl w:val="0"/>
              </w:rPr>
              <w:t xml:space="preserve">43,1</w:t>
            </w:r>
          </w:p>
        </w:tc>
        <w:tc>
          <w:tcPr/>
          <w:p w:rsidR="00000000" w:rsidDel="00000000" w:rsidP="00000000" w:rsidRDefault="00000000" w:rsidRPr="00000000" w14:paraId="00000302">
            <w:pPr>
              <w:spacing w:line="360" w:lineRule="auto"/>
              <w:rPr>
                <w:sz w:val="28"/>
                <w:szCs w:val="28"/>
              </w:rPr>
            </w:pPr>
            <w:r w:rsidDel="00000000" w:rsidR="00000000" w:rsidRPr="00000000">
              <w:rPr>
                <w:sz w:val="28"/>
                <w:szCs w:val="28"/>
                <w:rtl w:val="0"/>
              </w:rPr>
              <w:t xml:space="preserve">49,2</w:t>
            </w:r>
          </w:p>
        </w:tc>
        <w:tc>
          <w:tcPr/>
          <w:p w:rsidR="00000000" w:rsidDel="00000000" w:rsidP="00000000" w:rsidRDefault="00000000" w:rsidRPr="00000000" w14:paraId="00000303">
            <w:pPr>
              <w:spacing w:line="360" w:lineRule="auto"/>
              <w:rPr>
                <w:sz w:val="28"/>
                <w:szCs w:val="28"/>
              </w:rPr>
            </w:pPr>
            <w:r w:rsidDel="00000000" w:rsidR="00000000" w:rsidRPr="00000000">
              <w:rPr>
                <w:sz w:val="28"/>
                <w:szCs w:val="28"/>
                <w:rtl w:val="0"/>
              </w:rPr>
              <w:t xml:space="preserve">0,01</w:t>
            </w:r>
          </w:p>
        </w:tc>
      </w:tr>
      <w:tr>
        <w:trPr>
          <w:cantSplit w:val="0"/>
          <w:tblHeader w:val="0"/>
        </w:trPr>
        <w:tc>
          <w:tcPr/>
          <w:p w:rsidR="00000000" w:rsidDel="00000000" w:rsidP="00000000" w:rsidRDefault="00000000" w:rsidRPr="00000000" w14:paraId="00000304">
            <w:pPr>
              <w:spacing w:line="360" w:lineRule="auto"/>
              <w:rPr>
                <w:sz w:val="28"/>
                <w:szCs w:val="28"/>
              </w:rPr>
            </w:pPr>
            <w:r w:rsidDel="00000000" w:rsidR="00000000" w:rsidRPr="00000000">
              <w:rPr>
                <w:sz w:val="28"/>
                <w:szCs w:val="28"/>
                <w:rtl w:val="0"/>
              </w:rPr>
              <w:t xml:space="preserve">Цукровий діабет</w:t>
            </w:r>
          </w:p>
        </w:tc>
        <w:tc>
          <w:tcPr/>
          <w:p w:rsidR="00000000" w:rsidDel="00000000" w:rsidP="00000000" w:rsidRDefault="00000000" w:rsidRPr="00000000" w14:paraId="00000305">
            <w:pPr>
              <w:spacing w:line="360" w:lineRule="auto"/>
              <w:rPr>
                <w:sz w:val="28"/>
                <w:szCs w:val="28"/>
              </w:rPr>
            </w:pPr>
            <w:r w:rsidDel="00000000" w:rsidR="00000000" w:rsidRPr="00000000">
              <w:rPr>
                <w:sz w:val="28"/>
                <w:szCs w:val="28"/>
                <w:rtl w:val="0"/>
              </w:rPr>
              <w:t xml:space="preserve">13,7 </w:t>
            </w:r>
          </w:p>
        </w:tc>
        <w:tc>
          <w:tcPr/>
          <w:p w:rsidR="00000000" w:rsidDel="00000000" w:rsidP="00000000" w:rsidRDefault="00000000" w:rsidRPr="00000000" w14:paraId="00000306">
            <w:pPr>
              <w:spacing w:line="360" w:lineRule="auto"/>
              <w:rPr>
                <w:sz w:val="28"/>
                <w:szCs w:val="28"/>
              </w:rPr>
            </w:pPr>
            <w:r w:rsidDel="00000000" w:rsidR="00000000" w:rsidRPr="00000000">
              <w:rPr>
                <w:sz w:val="28"/>
                <w:szCs w:val="28"/>
                <w:rtl w:val="0"/>
              </w:rPr>
              <w:t xml:space="preserve">23,6</w:t>
            </w:r>
          </w:p>
        </w:tc>
        <w:tc>
          <w:tcPr/>
          <w:p w:rsidR="00000000" w:rsidDel="00000000" w:rsidP="00000000" w:rsidRDefault="00000000" w:rsidRPr="00000000" w14:paraId="00000307">
            <w:pPr>
              <w:spacing w:line="360" w:lineRule="auto"/>
              <w:rPr>
                <w:sz w:val="28"/>
                <w:szCs w:val="28"/>
              </w:rPr>
            </w:pPr>
            <w:r w:rsidDel="00000000" w:rsidR="00000000" w:rsidRPr="00000000">
              <w:rPr>
                <w:sz w:val="28"/>
                <w:szCs w:val="28"/>
                <w:rtl w:val="0"/>
              </w:rPr>
              <w:t xml:space="preserve">0,05</w:t>
            </w:r>
          </w:p>
        </w:tc>
      </w:tr>
      <w:tr>
        <w:trPr>
          <w:cantSplit w:val="0"/>
          <w:tblHeader w:val="0"/>
        </w:trPr>
        <w:tc>
          <w:tcPr/>
          <w:p w:rsidR="00000000" w:rsidDel="00000000" w:rsidP="00000000" w:rsidRDefault="00000000" w:rsidRPr="00000000" w14:paraId="00000308">
            <w:pPr>
              <w:spacing w:line="360" w:lineRule="auto"/>
              <w:rPr>
                <w:sz w:val="28"/>
                <w:szCs w:val="28"/>
              </w:rPr>
            </w:pPr>
            <w:r w:rsidDel="00000000" w:rsidR="00000000" w:rsidRPr="00000000">
              <w:rPr>
                <w:sz w:val="28"/>
                <w:szCs w:val="28"/>
                <w:rtl w:val="0"/>
              </w:rPr>
              <w:t xml:space="preserve">Малорухливий спосіб життя (%)</w:t>
            </w:r>
          </w:p>
        </w:tc>
        <w:tc>
          <w:tcPr/>
          <w:p w:rsidR="00000000" w:rsidDel="00000000" w:rsidP="00000000" w:rsidRDefault="00000000" w:rsidRPr="00000000" w14:paraId="00000309">
            <w:pPr>
              <w:spacing w:line="360" w:lineRule="auto"/>
              <w:rPr>
                <w:sz w:val="28"/>
                <w:szCs w:val="28"/>
              </w:rPr>
            </w:pPr>
            <w:r w:rsidDel="00000000" w:rsidR="00000000" w:rsidRPr="00000000">
              <w:rPr>
                <w:sz w:val="28"/>
                <w:szCs w:val="28"/>
                <w:rtl w:val="0"/>
              </w:rPr>
              <w:t xml:space="preserve">55,8</w:t>
            </w:r>
          </w:p>
          <w:p w:rsidR="00000000" w:rsidDel="00000000" w:rsidP="00000000" w:rsidRDefault="00000000" w:rsidRPr="00000000" w14:paraId="0000030A">
            <w:pPr>
              <w:spacing w:line="360" w:lineRule="auto"/>
              <w:rPr>
                <w:sz w:val="28"/>
                <w:szCs w:val="28"/>
              </w:rPr>
            </w:pPr>
            <w:r w:rsidDel="00000000" w:rsidR="00000000" w:rsidRPr="00000000">
              <w:rPr>
                <w:rtl w:val="0"/>
              </w:rPr>
            </w:r>
          </w:p>
        </w:tc>
        <w:tc>
          <w:tcPr/>
          <w:p w:rsidR="00000000" w:rsidDel="00000000" w:rsidP="00000000" w:rsidRDefault="00000000" w:rsidRPr="00000000" w14:paraId="0000030B">
            <w:pPr>
              <w:spacing w:line="360" w:lineRule="auto"/>
              <w:rPr>
                <w:sz w:val="28"/>
                <w:szCs w:val="28"/>
              </w:rPr>
            </w:pPr>
            <w:r w:rsidDel="00000000" w:rsidR="00000000" w:rsidRPr="00000000">
              <w:rPr>
                <w:sz w:val="28"/>
                <w:szCs w:val="28"/>
                <w:rtl w:val="0"/>
              </w:rPr>
              <w:t xml:space="preserve">53,9</w:t>
            </w:r>
          </w:p>
          <w:p w:rsidR="00000000" w:rsidDel="00000000" w:rsidP="00000000" w:rsidRDefault="00000000" w:rsidRPr="00000000" w14:paraId="0000030C">
            <w:pPr>
              <w:tabs>
                <w:tab w:val="left" w:leader="none" w:pos="526"/>
              </w:tabs>
              <w:spacing w:line="360" w:lineRule="auto"/>
              <w:rPr>
                <w:sz w:val="28"/>
                <w:szCs w:val="28"/>
              </w:rPr>
            </w:pPr>
            <w:r w:rsidDel="00000000" w:rsidR="00000000" w:rsidRPr="00000000">
              <w:rPr>
                <w:rtl w:val="0"/>
              </w:rPr>
            </w:r>
          </w:p>
        </w:tc>
        <w:tc>
          <w:tcPr/>
          <w:p w:rsidR="00000000" w:rsidDel="00000000" w:rsidP="00000000" w:rsidRDefault="00000000" w:rsidRPr="00000000" w14:paraId="0000030D">
            <w:pPr>
              <w:spacing w:line="360" w:lineRule="auto"/>
              <w:rPr>
                <w:sz w:val="28"/>
                <w:szCs w:val="28"/>
              </w:rPr>
            </w:pPr>
            <w:r w:rsidDel="00000000" w:rsidR="00000000" w:rsidRPr="00000000">
              <w:rPr>
                <w:sz w:val="28"/>
                <w:szCs w:val="28"/>
                <w:rtl w:val="0"/>
              </w:rPr>
              <w:t xml:space="preserve">0,1</w:t>
            </w:r>
          </w:p>
          <w:p w:rsidR="00000000" w:rsidDel="00000000" w:rsidP="00000000" w:rsidRDefault="00000000" w:rsidRPr="00000000" w14:paraId="0000030E">
            <w:pPr>
              <w:spacing w:line="36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30F">
            <w:pPr>
              <w:spacing w:line="360" w:lineRule="auto"/>
              <w:rPr>
                <w:sz w:val="28"/>
                <w:szCs w:val="28"/>
              </w:rPr>
            </w:pPr>
            <w:r w:rsidDel="00000000" w:rsidR="00000000" w:rsidRPr="00000000">
              <w:rPr>
                <w:sz w:val="28"/>
                <w:szCs w:val="28"/>
                <w:rtl w:val="0"/>
              </w:rPr>
              <w:t xml:space="preserve">Монотерапія амлодипіном (%)</w:t>
            </w:r>
          </w:p>
        </w:tc>
        <w:tc>
          <w:tcPr/>
          <w:p w:rsidR="00000000" w:rsidDel="00000000" w:rsidP="00000000" w:rsidRDefault="00000000" w:rsidRPr="00000000" w14:paraId="00000310">
            <w:pPr>
              <w:spacing w:line="360" w:lineRule="auto"/>
              <w:rPr>
                <w:sz w:val="28"/>
                <w:szCs w:val="28"/>
              </w:rPr>
            </w:pPr>
            <w:r w:rsidDel="00000000" w:rsidR="00000000" w:rsidRPr="00000000">
              <w:rPr>
                <w:sz w:val="28"/>
                <w:szCs w:val="28"/>
                <w:rtl w:val="0"/>
              </w:rPr>
              <w:t xml:space="preserve">19,3</w:t>
            </w:r>
          </w:p>
          <w:p w:rsidR="00000000" w:rsidDel="00000000" w:rsidP="00000000" w:rsidRDefault="00000000" w:rsidRPr="00000000" w14:paraId="00000311">
            <w:pPr>
              <w:spacing w:line="360" w:lineRule="auto"/>
              <w:rPr>
                <w:sz w:val="28"/>
                <w:szCs w:val="28"/>
              </w:rPr>
            </w:pPr>
            <w:r w:rsidDel="00000000" w:rsidR="00000000" w:rsidRPr="00000000">
              <w:rPr>
                <w:rtl w:val="0"/>
              </w:rPr>
            </w:r>
          </w:p>
        </w:tc>
        <w:tc>
          <w:tcPr/>
          <w:p w:rsidR="00000000" w:rsidDel="00000000" w:rsidP="00000000" w:rsidRDefault="00000000" w:rsidRPr="00000000" w14:paraId="00000312">
            <w:pPr>
              <w:spacing w:line="360" w:lineRule="auto"/>
              <w:rPr>
                <w:sz w:val="28"/>
                <w:szCs w:val="28"/>
              </w:rPr>
            </w:pPr>
            <w:r w:rsidDel="00000000" w:rsidR="00000000" w:rsidRPr="00000000">
              <w:rPr>
                <w:sz w:val="28"/>
                <w:szCs w:val="28"/>
                <w:rtl w:val="0"/>
              </w:rPr>
              <w:t xml:space="preserve">19,5</w:t>
            </w:r>
          </w:p>
          <w:p w:rsidR="00000000" w:rsidDel="00000000" w:rsidP="00000000" w:rsidRDefault="00000000" w:rsidRPr="00000000" w14:paraId="00000313">
            <w:pPr>
              <w:spacing w:line="360" w:lineRule="auto"/>
              <w:rPr>
                <w:sz w:val="28"/>
                <w:szCs w:val="28"/>
              </w:rPr>
            </w:pPr>
            <w:r w:rsidDel="00000000" w:rsidR="00000000" w:rsidRPr="00000000">
              <w:rPr>
                <w:rtl w:val="0"/>
              </w:rPr>
            </w:r>
          </w:p>
        </w:tc>
        <w:tc>
          <w:tcPr/>
          <w:p w:rsidR="00000000" w:rsidDel="00000000" w:rsidP="00000000" w:rsidRDefault="00000000" w:rsidRPr="00000000" w14:paraId="00000314">
            <w:pPr>
              <w:spacing w:line="360" w:lineRule="auto"/>
              <w:rPr>
                <w:sz w:val="28"/>
                <w:szCs w:val="28"/>
              </w:rPr>
            </w:pPr>
            <w:r w:rsidDel="00000000" w:rsidR="00000000" w:rsidRPr="00000000">
              <w:rPr>
                <w:sz w:val="28"/>
                <w:szCs w:val="28"/>
                <w:rtl w:val="0"/>
              </w:rPr>
              <w:t xml:space="preserve">0,5</w:t>
            </w:r>
          </w:p>
          <w:p w:rsidR="00000000" w:rsidDel="00000000" w:rsidP="00000000" w:rsidRDefault="00000000" w:rsidRPr="00000000" w14:paraId="00000315">
            <w:pPr>
              <w:spacing w:line="360" w:lineRule="auto"/>
              <w:rPr>
                <w:sz w:val="28"/>
                <w:szCs w:val="28"/>
              </w:rPr>
            </w:pPr>
            <w:r w:rsidDel="00000000" w:rsidR="00000000" w:rsidRPr="00000000">
              <w:rPr>
                <w:rtl w:val="0"/>
              </w:rPr>
            </w:r>
          </w:p>
        </w:tc>
      </w:tr>
    </w:tbl>
    <w:p w:rsidR="00000000" w:rsidDel="00000000" w:rsidP="00000000" w:rsidRDefault="00000000" w:rsidRPr="00000000" w14:paraId="00000316">
      <w:pPr>
        <w:spacing w:line="360" w:lineRule="auto"/>
        <w:ind w:right="-5"/>
        <w:jc w:val="both"/>
        <w:rPr>
          <w:sz w:val="28"/>
          <w:szCs w:val="28"/>
        </w:rPr>
      </w:pPr>
      <w:r w:rsidDel="00000000" w:rsidR="00000000" w:rsidRPr="00000000">
        <w:rPr>
          <w:rtl w:val="0"/>
        </w:rPr>
      </w:r>
    </w:p>
    <w:p w:rsidR="00000000" w:rsidDel="00000000" w:rsidP="00000000" w:rsidRDefault="00000000" w:rsidRPr="00000000" w14:paraId="00000317">
      <w:pPr>
        <w:shd w:fill="ffffff" w:val="clear"/>
        <w:spacing w:line="360" w:lineRule="auto"/>
        <w:ind w:firstLine="851"/>
        <w:jc w:val="both"/>
        <w:rPr>
          <w:sz w:val="28"/>
          <w:szCs w:val="28"/>
        </w:rPr>
      </w:pPr>
      <w:r w:rsidDel="00000000" w:rsidR="00000000" w:rsidRPr="00000000">
        <w:rPr>
          <w:sz w:val="28"/>
          <w:szCs w:val="28"/>
          <w:rtl w:val="0"/>
        </w:rPr>
        <w:t xml:space="preserve">Для оцінки якості життя хворим було запропоновано заповнити ВАШ (табл. 2.2).  </w:t>
      </w:r>
    </w:p>
    <w:tbl>
      <w:tblPr>
        <w:tblStyle w:val="Table10"/>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318">
            <w:pPr>
              <w:spacing w:line="360" w:lineRule="auto"/>
              <w:rPr>
                <w:sz w:val="28"/>
                <w:szCs w:val="28"/>
              </w:rPr>
            </w:pPr>
            <w:r w:rsidDel="00000000" w:rsidR="00000000" w:rsidRPr="00000000">
              <w:rPr>
                <w:sz w:val="28"/>
                <w:szCs w:val="28"/>
                <w:rtl w:val="0"/>
              </w:rPr>
              <w:t xml:space="preserve">Параметри</w:t>
            </w:r>
          </w:p>
        </w:tc>
        <w:tc>
          <w:tcPr/>
          <w:p w:rsidR="00000000" w:rsidDel="00000000" w:rsidP="00000000" w:rsidRDefault="00000000" w:rsidRPr="00000000" w14:paraId="00000319">
            <w:pPr>
              <w:spacing w:line="360" w:lineRule="auto"/>
              <w:rPr>
                <w:sz w:val="28"/>
                <w:szCs w:val="28"/>
              </w:rPr>
            </w:pPr>
            <w:r w:rsidDel="00000000" w:rsidR="00000000" w:rsidRPr="00000000">
              <w:rPr>
                <w:sz w:val="28"/>
                <w:szCs w:val="28"/>
                <w:rtl w:val="0"/>
              </w:rPr>
              <w:t xml:space="preserve">Вихідні (бали)</w:t>
            </w:r>
          </w:p>
        </w:tc>
        <w:tc>
          <w:tcPr/>
          <w:p w:rsidR="00000000" w:rsidDel="00000000" w:rsidP="00000000" w:rsidRDefault="00000000" w:rsidRPr="00000000" w14:paraId="0000031A">
            <w:pPr>
              <w:spacing w:line="360" w:lineRule="auto"/>
              <w:rPr>
                <w:sz w:val="28"/>
                <w:szCs w:val="28"/>
              </w:rPr>
            </w:pPr>
            <w:r w:rsidDel="00000000" w:rsidR="00000000" w:rsidRPr="00000000">
              <w:rPr>
                <w:sz w:val="28"/>
                <w:szCs w:val="28"/>
                <w:rtl w:val="0"/>
              </w:rPr>
              <w:t xml:space="preserve">4 тиж (бали)</w:t>
            </w:r>
          </w:p>
        </w:tc>
        <w:tc>
          <w:tcPr/>
          <w:p w:rsidR="00000000" w:rsidDel="00000000" w:rsidP="00000000" w:rsidRDefault="00000000" w:rsidRPr="00000000" w14:paraId="0000031B">
            <w:pPr>
              <w:spacing w:line="360" w:lineRule="auto"/>
              <w:ind w:right="-5" w:firstLine="708"/>
              <w:jc w:val="both"/>
              <w:rPr>
                <w:sz w:val="28"/>
                <w:szCs w:val="28"/>
              </w:rPr>
            </w:pPr>
            <w:r w:rsidDel="00000000" w:rsidR="00000000" w:rsidRPr="00000000">
              <w:rPr>
                <w:sz w:val="28"/>
                <w:szCs w:val="28"/>
                <w:rtl w:val="0"/>
              </w:rPr>
              <w:t xml:space="preserve">Р</w:t>
            </w:r>
          </w:p>
        </w:tc>
      </w:tr>
      <w:tr>
        <w:trPr>
          <w:cantSplit w:val="0"/>
          <w:tblHeader w:val="0"/>
        </w:trPr>
        <w:tc>
          <w:tcPr/>
          <w:p w:rsidR="00000000" w:rsidDel="00000000" w:rsidP="00000000" w:rsidRDefault="00000000" w:rsidRPr="00000000" w14:paraId="0000031C">
            <w:pPr>
              <w:spacing w:line="360" w:lineRule="auto"/>
              <w:rPr>
                <w:sz w:val="28"/>
                <w:szCs w:val="28"/>
              </w:rPr>
            </w:pPr>
            <w:r w:rsidDel="00000000" w:rsidR="00000000" w:rsidRPr="00000000">
              <w:rPr>
                <w:sz w:val="28"/>
                <w:szCs w:val="28"/>
                <w:rtl w:val="0"/>
              </w:rPr>
              <w:t xml:space="preserve">Група НПЛ </w:t>
            </w:r>
          </w:p>
        </w:tc>
        <w:tc>
          <w:tcPr/>
          <w:p w:rsidR="00000000" w:rsidDel="00000000" w:rsidP="00000000" w:rsidRDefault="00000000" w:rsidRPr="00000000" w14:paraId="0000031D">
            <w:pPr>
              <w:spacing w:line="360" w:lineRule="auto"/>
              <w:rPr>
                <w:sz w:val="28"/>
                <w:szCs w:val="28"/>
              </w:rPr>
            </w:pPr>
            <w:r w:rsidDel="00000000" w:rsidR="00000000" w:rsidRPr="00000000">
              <w:rPr>
                <w:sz w:val="28"/>
                <w:szCs w:val="28"/>
                <w:rtl w:val="0"/>
              </w:rPr>
              <w:t xml:space="preserve">56,8 ± 0,6 </w:t>
            </w:r>
          </w:p>
        </w:tc>
        <w:tc>
          <w:tcPr/>
          <w:p w:rsidR="00000000" w:rsidDel="00000000" w:rsidP="00000000" w:rsidRDefault="00000000" w:rsidRPr="00000000" w14:paraId="0000031E">
            <w:pPr>
              <w:spacing w:line="360" w:lineRule="auto"/>
              <w:rPr>
                <w:sz w:val="28"/>
                <w:szCs w:val="28"/>
              </w:rPr>
            </w:pPr>
            <w:r w:rsidDel="00000000" w:rsidR="00000000" w:rsidRPr="00000000">
              <w:rPr>
                <w:sz w:val="28"/>
                <w:szCs w:val="28"/>
                <w:rtl w:val="0"/>
              </w:rPr>
              <w:t xml:space="preserve">84,9 ± 3,1</w:t>
            </w:r>
          </w:p>
        </w:tc>
        <w:tc>
          <w:tcPr/>
          <w:p w:rsidR="00000000" w:rsidDel="00000000" w:rsidP="00000000" w:rsidRDefault="00000000" w:rsidRPr="00000000" w14:paraId="0000031F">
            <w:pPr>
              <w:spacing w:line="360" w:lineRule="auto"/>
              <w:rPr>
                <w:sz w:val="28"/>
                <w:szCs w:val="28"/>
              </w:rPr>
            </w:pPr>
            <w:r w:rsidDel="00000000" w:rsidR="00000000" w:rsidRPr="00000000">
              <w:rPr>
                <w:sz w:val="28"/>
                <w:szCs w:val="28"/>
                <w:rtl w:val="0"/>
              </w:rPr>
              <w:t xml:space="preserve">0,0001</w:t>
            </w:r>
          </w:p>
        </w:tc>
      </w:tr>
      <w:tr>
        <w:trPr>
          <w:cantSplit w:val="0"/>
          <w:tblHeader w:val="0"/>
        </w:trPr>
        <w:tc>
          <w:tcPr/>
          <w:p w:rsidR="00000000" w:rsidDel="00000000" w:rsidP="00000000" w:rsidRDefault="00000000" w:rsidRPr="00000000" w14:paraId="00000320">
            <w:pPr>
              <w:spacing w:line="360" w:lineRule="auto"/>
              <w:rPr>
                <w:sz w:val="28"/>
                <w:szCs w:val="28"/>
              </w:rPr>
            </w:pPr>
            <w:r w:rsidDel="00000000" w:rsidR="00000000" w:rsidRPr="00000000">
              <w:rPr>
                <w:sz w:val="28"/>
                <w:szCs w:val="28"/>
                <w:rtl w:val="0"/>
              </w:rPr>
              <w:t xml:space="preserve">Група ВПЛ</w:t>
            </w:r>
          </w:p>
        </w:tc>
        <w:tc>
          <w:tcPr/>
          <w:p w:rsidR="00000000" w:rsidDel="00000000" w:rsidP="00000000" w:rsidRDefault="00000000" w:rsidRPr="00000000" w14:paraId="00000321">
            <w:pPr>
              <w:spacing w:line="360" w:lineRule="auto"/>
              <w:rPr>
                <w:sz w:val="28"/>
                <w:szCs w:val="28"/>
              </w:rPr>
            </w:pPr>
            <w:r w:rsidDel="00000000" w:rsidR="00000000" w:rsidRPr="00000000">
              <w:rPr>
                <w:sz w:val="28"/>
                <w:szCs w:val="28"/>
                <w:rtl w:val="0"/>
              </w:rPr>
              <w:t xml:space="preserve">63,7 ± 0,8</w:t>
            </w:r>
          </w:p>
        </w:tc>
        <w:tc>
          <w:tcPr/>
          <w:p w:rsidR="00000000" w:rsidDel="00000000" w:rsidP="00000000" w:rsidRDefault="00000000" w:rsidRPr="00000000" w14:paraId="00000322">
            <w:pPr>
              <w:spacing w:line="360" w:lineRule="auto"/>
              <w:rPr>
                <w:sz w:val="28"/>
                <w:szCs w:val="28"/>
              </w:rPr>
            </w:pPr>
            <w:r w:rsidDel="00000000" w:rsidR="00000000" w:rsidRPr="00000000">
              <w:rPr>
                <w:sz w:val="28"/>
                <w:szCs w:val="28"/>
                <w:rtl w:val="0"/>
              </w:rPr>
              <w:t xml:space="preserve">82,7 ± 3,2</w:t>
            </w:r>
          </w:p>
        </w:tc>
        <w:tc>
          <w:tcPr/>
          <w:p w:rsidR="00000000" w:rsidDel="00000000" w:rsidP="00000000" w:rsidRDefault="00000000" w:rsidRPr="00000000" w14:paraId="00000323">
            <w:pPr>
              <w:spacing w:line="360" w:lineRule="auto"/>
              <w:rPr>
                <w:sz w:val="28"/>
                <w:szCs w:val="28"/>
              </w:rPr>
            </w:pPr>
            <w:r w:rsidDel="00000000" w:rsidR="00000000" w:rsidRPr="00000000">
              <w:rPr>
                <w:sz w:val="28"/>
                <w:szCs w:val="28"/>
                <w:rtl w:val="0"/>
              </w:rPr>
              <w:t xml:space="preserve">0,0001</w:t>
            </w:r>
          </w:p>
        </w:tc>
      </w:tr>
    </w:tbl>
    <w:p w:rsidR="00000000" w:rsidDel="00000000" w:rsidP="00000000" w:rsidRDefault="00000000" w:rsidRPr="00000000" w14:paraId="00000324">
      <w:pPr>
        <w:spacing w:line="360" w:lineRule="auto"/>
        <w:ind w:right="-5"/>
        <w:jc w:val="both"/>
        <w:rPr>
          <w:sz w:val="28"/>
          <w:szCs w:val="28"/>
        </w:rPr>
      </w:pPr>
      <w:r w:rsidDel="00000000" w:rsidR="00000000" w:rsidRPr="00000000">
        <w:rPr>
          <w:b w:val="1"/>
          <w:sz w:val="28"/>
          <w:szCs w:val="28"/>
          <w:rtl w:val="0"/>
        </w:rPr>
        <w:t xml:space="preserve">Таблиця 2.2. </w:t>
      </w:r>
      <w:r w:rsidDel="00000000" w:rsidR="00000000" w:rsidRPr="00000000">
        <w:rPr>
          <w:sz w:val="28"/>
          <w:szCs w:val="28"/>
          <w:rtl w:val="0"/>
        </w:rPr>
        <w:t xml:space="preserve">Оцінка якості життя за ВАШ</w:t>
      </w:r>
    </w:p>
    <w:p w:rsidR="00000000" w:rsidDel="00000000" w:rsidP="00000000" w:rsidRDefault="00000000" w:rsidRPr="00000000" w14:paraId="00000325">
      <w:pPr>
        <w:spacing w:line="360" w:lineRule="auto"/>
        <w:jc w:val="both"/>
        <w:rPr>
          <w:sz w:val="28"/>
          <w:szCs w:val="28"/>
        </w:rPr>
      </w:pPr>
      <w:r w:rsidDel="00000000" w:rsidR="00000000" w:rsidRPr="00000000">
        <w:rPr>
          <w:sz w:val="28"/>
          <w:szCs w:val="28"/>
          <w:rtl w:val="0"/>
        </w:rPr>
        <w:t xml:space="preserve">За результатами запропонованого тесту Мориски-Гріна оцінювалася прихильність пацієнта до медикаментозної терапії, проводився поділ на групи високої прихильності до медикаментозної терапії та низької прихильності. Хворі, які набрали більше 3-х балів, вважалися комплайєнтними:</w:t>
      </w:r>
    </w:p>
    <w:p w:rsidR="00000000" w:rsidDel="00000000" w:rsidP="00000000" w:rsidRDefault="00000000" w:rsidRPr="00000000" w14:paraId="00000326">
      <w:pPr>
        <w:spacing w:line="360" w:lineRule="auto"/>
        <w:jc w:val="both"/>
        <w:rPr>
          <w:sz w:val="28"/>
          <w:szCs w:val="28"/>
        </w:rPr>
      </w:pPr>
      <w:r w:rsidDel="00000000" w:rsidR="00000000" w:rsidRPr="00000000">
        <w:rPr>
          <w:sz w:val="28"/>
          <w:szCs w:val="28"/>
          <w:rtl w:val="0"/>
        </w:rPr>
        <w:t xml:space="preserve">1. Чи забували Ви коли-небудь прийняти препарати? (Ні/так). </w:t>
      </w:r>
    </w:p>
    <w:p w:rsidR="00000000" w:rsidDel="00000000" w:rsidP="00000000" w:rsidRDefault="00000000" w:rsidRPr="00000000" w14:paraId="00000327">
      <w:pPr>
        <w:spacing w:line="360" w:lineRule="auto"/>
        <w:jc w:val="both"/>
        <w:rPr>
          <w:sz w:val="28"/>
          <w:szCs w:val="28"/>
        </w:rPr>
      </w:pPr>
      <w:r w:rsidDel="00000000" w:rsidR="00000000" w:rsidRPr="00000000">
        <w:rPr>
          <w:sz w:val="28"/>
          <w:szCs w:val="28"/>
          <w:rtl w:val="0"/>
        </w:rPr>
        <w:t xml:space="preserve">2. Чи ставитесь Ви іноді неуважно до часу прийому ліків? (Ні/так).</w:t>
      </w:r>
    </w:p>
    <w:p w:rsidR="00000000" w:rsidDel="00000000" w:rsidP="00000000" w:rsidRDefault="00000000" w:rsidRPr="00000000" w14:paraId="00000328">
      <w:pPr>
        <w:spacing w:line="360" w:lineRule="auto"/>
        <w:jc w:val="both"/>
        <w:rPr>
          <w:sz w:val="28"/>
          <w:szCs w:val="28"/>
        </w:rPr>
      </w:pPr>
      <w:r w:rsidDel="00000000" w:rsidR="00000000" w:rsidRPr="00000000">
        <w:rPr>
          <w:sz w:val="28"/>
          <w:szCs w:val="28"/>
          <w:rtl w:val="0"/>
        </w:rPr>
        <w:t xml:space="preserve"> 3. Чи пропускаєте Ви прийом препаратів, якщо почуваєте себе добре? (Ні/так).</w:t>
      </w:r>
    </w:p>
    <w:p w:rsidR="00000000" w:rsidDel="00000000" w:rsidP="00000000" w:rsidRDefault="00000000" w:rsidRPr="00000000" w14:paraId="00000329">
      <w:pPr>
        <w:spacing w:line="360" w:lineRule="auto"/>
        <w:jc w:val="both"/>
        <w:rPr>
          <w:sz w:val="28"/>
          <w:szCs w:val="28"/>
        </w:rPr>
      </w:pPr>
      <w:r w:rsidDel="00000000" w:rsidR="00000000" w:rsidRPr="00000000">
        <w:rPr>
          <w:sz w:val="28"/>
          <w:szCs w:val="28"/>
          <w:rtl w:val="0"/>
        </w:rPr>
        <w:t xml:space="preserve"> 4. Якщо Ви почуваєте себе погано після прийому ліків, пропускаєте наступний прийом препарату? (Ні/так). </w:t>
      </w:r>
    </w:p>
    <w:p w:rsidR="00000000" w:rsidDel="00000000" w:rsidP="00000000" w:rsidRDefault="00000000" w:rsidRPr="00000000" w14:paraId="0000032A">
      <w:pPr>
        <w:spacing w:line="360" w:lineRule="auto"/>
        <w:jc w:val="both"/>
        <w:rPr>
          <w:sz w:val="28"/>
          <w:szCs w:val="28"/>
        </w:rPr>
      </w:pPr>
      <w:r w:rsidDel="00000000" w:rsidR="00000000" w:rsidRPr="00000000">
        <w:rPr>
          <w:sz w:val="28"/>
          <w:szCs w:val="28"/>
          <w:rtl w:val="0"/>
        </w:rPr>
        <w:t xml:space="preserve">При отриманні згоди пацієнта на повторне опитування при наступному візиті до аптеки для отримання амлодипіну (через 4 тижні) проводилося опитування щодо ефективного антигіпертензивного ефекту (зниження САТ ≤140 мм рт.ст. та зниження ДАТ на 10 мм рт.ст.), фармацевтом оцінювалася переносимість амлодипіну разом з пацієнтом в межах фармацевтичної опіки (добра/погана), визначався відсоток хворих, у яких спостерігалися ПР. За результатами ВАШ оцінювалася якість життя: початкова-кінцева точка. </w:t>
      </w:r>
    </w:p>
    <w:p w:rsidR="00000000" w:rsidDel="00000000" w:rsidP="00000000" w:rsidRDefault="00000000" w:rsidRPr="00000000" w14:paraId="0000032B">
      <w:pPr>
        <w:spacing w:line="360" w:lineRule="auto"/>
        <w:ind w:firstLine="709"/>
        <w:jc w:val="both"/>
        <w:rPr>
          <w:sz w:val="28"/>
          <w:szCs w:val="28"/>
        </w:rPr>
      </w:pPr>
      <w:r w:rsidDel="00000000" w:rsidR="00000000" w:rsidRPr="00000000">
        <w:rPr>
          <w:sz w:val="28"/>
          <w:szCs w:val="28"/>
          <w:rtl w:val="0"/>
        </w:rPr>
        <w:t xml:space="preserve">Для опитування фармацевтичних працівників було створено анкету (табл. 2.3.) за допомогою </w:t>
      </w:r>
      <w:r w:rsidDel="00000000" w:rsidR="00000000" w:rsidRPr="00000000">
        <w:rPr>
          <w:color w:val="000000"/>
          <w:sz w:val="28"/>
          <w:szCs w:val="28"/>
          <w:rtl w:val="0"/>
        </w:rPr>
        <w:t xml:space="preserve">Google-форм та розміщено в групах професійної спільноти фармацевтів у Viber, Telegram, Facebook, надіслано колегам різних аптечних мереж. </w:t>
      </w:r>
      <w:r w:rsidDel="00000000" w:rsidR="00000000" w:rsidRPr="00000000">
        <w:rPr>
          <w:sz w:val="28"/>
          <w:szCs w:val="28"/>
          <w:rtl w:val="0"/>
        </w:rPr>
        <w:t xml:space="preserve">Опитування проводилось з метою визначення обізнаності та здатності фармацевтів надавати фармацевтичну опіку пацієнтам, які приймають амлодипін. </w:t>
      </w:r>
    </w:p>
    <w:p w:rsidR="00000000" w:rsidDel="00000000" w:rsidP="00000000" w:rsidRDefault="00000000" w:rsidRPr="00000000" w14:paraId="0000032C">
      <w:pPr>
        <w:spacing w:line="360" w:lineRule="auto"/>
        <w:rPr>
          <w:b w:val="1"/>
          <w:sz w:val="28"/>
          <w:szCs w:val="28"/>
        </w:rPr>
      </w:pPr>
      <w:r w:rsidDel="00000000" w:rsidR="00000000" w:rsidRPr="00000000">
        <w:rPr>
          <w:b w:val="1"/>
          <w:sz w:val="28"/>
          <w:szCs w:val="28"/>
          <w:rtl w:val="0"/>
        </w:rPr>
        <w:t xml:space="preserve">Таблиця 2.3. </w:t>
      </w:r>
    </w:p>
    <w:p w:rsidR="00000000" w:rsidDel="00000000" w:rsidP="00000000" w:rsidRDefault="00000000" w:rsidRPr="00000000" w14:paraId="0000032D">
      <w:pPr>
        <w:spacing w:line="360" w:lineRule="auto"/>
        <w:rPr>
          <w:b w:val="1"/>
          <w:sz w:val="28"/>
          <w:szCs w:val="28"/>
        </w:rPr>
      </w:pPr>
      <w:r w:rsidDel="00000000" w:rsidR="00000000" w:rsidRPr="00000000">
        <w:rPr>
          <w:b w:val="1"/>
          <w:sz w:val="28"/>
          <w:szCs w:val="28"/>
          <w:rtl w:val="0"/>
        </w:rPr>
        <w:t xml:space="preserve">Анкета для фармацевтичних працівників щодо застосування амлодипіну</w:t>
      </w:r>
    </w:p>
    <w:tbl>
      <w:tblPr>
        <w:tblStyle w:val="Table11"/>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2"/>
        <w:gridCol w:w="3956"/>
        <w:tblGridChange w:id="0">
          <w:tblGrid>
            <w:gridCol w:w="5382"/>
            <w:gridCol w:w="3956"/>
          </w:tblGrid>
        </w:tblGridChange>
      </w:tblGrid>
      <w:tr>
        <w:trPr>
          <w:cantSplit w:val="0"/>
          <w:tblHeader w:val="0"/>
        </w:trPr>
        <w:tc>
          <w:tcPr/>
          <w:p w:rsidR="00000000" w:rsidDel="00000000" w:rsidP="00000000" w:rsidRDefault="00000000" w:rsidRPr="00000000" w14:paraId="0000032E">
            <w:pPr>
              <w:spacing w:line="360" w:lineRule="auto"/>
              <w:jc w:val="both"/>
              <w:rPr>
                <w:sz w:val="28"/>
                <w:szCs w:val="28"/>
              </w:rPr>
            </w:pPr>
            <w:r w:rsidDel="00000000" w:rsidR="00000000" w:rsidRPr="00000000">
              <w:rPr>
                <w:sz w:val="28"/>
                <w:szCs w:val="28"/>
                <w:rtl w:val="0"/>
              </w:rPr>
              <w:t xml:space="preserve">1. Хто ви за фахом?</w:t>
            </w:r>
          </w:p>
        </w:tc>
        <w:tc>
          <w:tcPr/>
          <w:p w:rsidR="00000000" w:rsidDel="00000000" w:rsidP="00000000" w:rsidRDefault="00000000" w:rsidRPr="00000000" w14:paraId="0000032F">
            <w:pPr>
              <w:spacing w:line="360" w:lineRule="auto"/>
              <w:jc w:val="both"/>
              <w:rPr>
                <w:sz w:val="28"/>
                <w:szCs w:val="28"/>
              </w:rPr>
            </w:pPr>
            <w:r w:rsidDel="00000000" w:rsidR="00000000" w:rsidRPr="00000000">
              <w:rPr>
                <w:sz w:val="28"/>
                <w:szCs w:val="28"/>
                <w:rtl w:val="0"/>
              </w:rPr>
              <w:t xml:space="preserve">Фармацевт</w:t>
            </w:r>
          </w:p>
          <w:p w:rsidR="00000000" w:rsidDel="00000000" w:rsidP="00000000" w:rsidRDefault="00000000" w:rsidRPr="00000000" w14:paraId="00000330">
            <w:pPr>
              <w:spacing w:line="360" w:lineRule="auto"/>
              <w:jc w:val="both"/>
              <w:rPr>
                <w:sz w:val="28"/>
                <w:szCs w:val="28"/>
              </w:rPr>
            </w:pPr>
            <w:r w:rsidDel="00000000" w:rsidR="00000000" w:rsidRPr="00000000">
              <w:rPr>
                <w:sz w:val="28"/>
                <w:szCs w:val="28"/>
                <w:rtl w:val="0"/>
              </w:rPr>
              <w:t xml:space="preserve">Асистент фармацевта</w:t>
            </w:r>
          </w:p>
          <w:p w:rsidR="00000000" w:rsidDel="00000000" w:rsidP="00000000" w:rsidRDefault="00000000" w:rsidRPr="00000000" w14:paraId="00000331">
            <w:pPr>
              <w:spacing w:line="360" w:lineRule="auto"/>
              <w:jc w:val="both"/>
              <w:rPr>
                <w:sz w:val="28"/>
                <w:szCs w:val="28"/>
              </w:rPr>
            </w:pPr>
            <w:r w:rsidDel="00000000" w:rsidR="00000000" w:rsidRPr="00000000">
              <w:rPr>
                <w:sz w:val="28"/>
                <w:szCs w:val="28"/>
                <w:rtl w:val="0"/>
              </w:rPr>
              <w:t xml:space="preserve">Інше (ваша відповідь)</w:t>
            </w:r>
          </w:p>
        </w:tc>
      </w:tr>
      <w:tr>
        <w:trPr>
          <w:cantSplit w:val="0"/>
          <w:tblHeader w:val="0"/>
        </w:trPr>
        <w:tc>
          <w:tcPr/>
          <w:p w:rsidR="00000000" w:rsidDel="00000000" w:rsidP="00000000" w:rsidRDefault="00000000" w:rsidRPr="00000000" w14:paraId="000003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Який у вас стаж роботи?</w:t>
            </w:r>
          </w:p>
        </w:tc>
        <w:tc>
          <w:tcPr/>
          <w:p w:rsidR="00000000" w:rsidDel="00000000" w:rsidP="00000000" w:rsidRDefault="00000000" w:rsidRPr="00000000" w14:paraId="00000333">
            <w:pPr>
              <w:spacing w:line="360" w:lineRule="auto"/>
              <w:jc w:val="both"/>
              <w:rPr>
                <w:sz w:val="28"/>
                <w:szCs w:val="28"/>
              </w:rPr>
            </w:pPr>
            <w:r w:rsidDel="00000000" w:rsidR="00000000" w:rsidRPr="00000000">
              <w:rPr>
                <w:sz w:val="28"/>
                <w:szCs w:val="28"/>
                <w:rtl w:val="0"/>
              </w:rPr>
              <w:t xml:space="preserve">1 рік</w:t>
            </w:r>
          </w:p>
          <w:p w:rsidR="00000000" w:rsidDel="00000000" w:rsidP="00000000" w:rsidRDefault="00000000" w:rsidRPr="00000000" w14:paraId="00000334">
            <w:pPr>
              <w:spacing w:line="360" w:lineRule="auto"/>
              <w:jc w:val="both"/>
              <w:rPr>
                <w:sz w:val="28"/>
                <w:szCs w:val="28"/>
              </w:rPr>
            </w:pPr>
            <w:r w:rsidDel="00000000" w:rsidR="00000000" w:rsidRPr="00000000">
              <w:rPr>
                <w:sz w:val="28"/>
                <w:szCs w:val="28"/>
                <w:rtl w:val="0"/>
              </w:rPr>
              <w:t xml:space="preserve">Від 1 до 5 років</w:t>
            </w:r>
          </w:p>
          <w:p w:rsidR="00000000" w:rsidDel="00000000" w:rsidP="00000000" w:rsidRDefault="00000000" w:rsidRPr="00000000" w14:paraId="00000335">
            <w:pPr>
              <w:spacing w:line="360" w:lineRule="auto"/>
              <w:jc w:val="both"/>
              <w:rPr>
                <w:sz w:val="28"/>
                <w:szCs w:val="28"/>
              </w:rPr>
            </w:pPr>
            <w:r w:rsidDel="00000000" w:rsidR="00000000" w:rsidRPr="00000000">
              <w:rPr>
                <w:sz w:val="28"/>
                <w:szCs w:val="28"/>
                <w:rtl w:val="0"/>
              </w:rPr>
              <w:t xml:space="preserve">Більше 5 років</w:t>
            </w:r>
          </w:p>
        </w:tc>
      </w:tr>
      <w:tr>
        <w:trPr>
          <w:cantSplit w:val="0"/>
          <w:tblHeader w:val="0"/>
        </w:trPr>
        <w:tc>
          <w:tcPr/>
          <w:p w:rsidR="00000000" w:rsidDel="00000000" w:rsidP="00000000" w:rsidRDefault="00000000" w:rsidRPr="00000000" w14:paraId="000003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Calibri" w:cs="Calibri" w:eastAsia="Calibri" w:hAnsi="Calibri"/>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часто ви відпускаєте антигіпертензивні препарати?</w:t>
            </w:r>
            <w:r w:rsidDel="00000000" w:rsidR="00000000" w:rsidRPr="00000000">
              <w:rPr>
                <w:rtl w:val="0"/>
              </w:rPr>
            </w:r>
          </w:p>
        </w:tc>
        <w:tc>
          <w:tcPr/>
          <w:p w:rsidR="00000000" w:rsidDel="00000000" w:rsidP="00000000" w:rsidRDefault="00000000" w:rsidRPr="00000000" w14:paraId="00000337">
            <w:pPr>
              <w:spacing w:line="360" w:lineRule="auto"/>
              <w:jc w:val="both"/>
              <w:rPr>
                <w:sz w:val="28"/>
                <w:szCs w:val="28"/>
              </w:rPr>
            </w:pPr>
            <w:r w:rsidDel="00000000" w:rsidR="00000000" w:rsidRPr="00000000">
              <w:rPr>
                <w:sz w:val="28"/>
                <w:szCs w:val="28"/>
                <w:rtl w:val="0"/>
              </w:rPr>
              <w:t xml:space="preserve">Щодня</w:t>
            </w:r>
          </w:p>
          <w:p w:rsidR="00000000" w:rsidDel="00000000" w:rsidP="00000000" w:rsidRDefault="00000000" w:rsidRPr="00000000" w14:paraId="00000338">
            <w:pPr>
              <w:spacing w:line="360" w:lineRule="auto"/>
              <w:jc w:val="both"/>
              <w:rPr>
                <w:sz w:val="28"/>
                <w:szCs w:val="28"/>
              </w:rPr>
            </w:pPr>
            <w:r w:rsidDel="00000000" w:rsidR="00000000" w:rsidRPr="00000000">
              <w:rPr>
                <w:sz w:val="28"/>
                <w:szCs w:val="28"/>
                <w:rtl w:val="0"/>
              </w:rPr>
              <w:t xml:space="preserve">Часто</w:t>
            </w:r>
          </w:p>
          <w:p w:rsidR="00000000" w:rsidDel="00000000" w:rsidP="00000000" w:rsidRDefault="00000000" w:rsidRPr="00000000" w14:paraId="00000339">
            <w:pPr>
              <w:spacing w:line="360" w:lineRule="auto"/>
              <w:jc w:val="both"/>
              <w:rPr>
                <w:sz w:val="28"/>
                <w:szCs w:val="28"/>
              </w:rPr>
            </w:pPr>
            <w:r w:rsidDel="00000000" w:rsidR="00000000" w:rsidRPr="00000000">
              <w:rPr>
                <w:sz w:val="28"/>
                <w:szCs w:val="28"/>
                <w:rtl w:val="0"/>
              </w:rPr>
              <w:t xml:space="preserve">Рідко</w:t>
            </w:r>
          </w:p>
        </w:tc>
      </w:tr>
      <w:tr>
        <w:trPr>
          <w:cantSplit w:val="0"/>
          <w:tblHeader w:val="0"/>
        </w:trPr>
        <w:tc>
          <w:tcPr/>
          <w:p w:rsidR="00000000" w:rsidDel="00000000" w:rsidP="00000000" w:rsidRDefault="00000000" w:rsidRPr="00000000" w14:paraId="000003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Calibri" w:cs="Calibri" w:eastAsia="Calibri" w:hAnsi="Calibri"/>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часто ви відпускаєте амлодипін?</w:t>
            </w:r>
            <w:r w:rsidDel="00000000" w:rsidR="00000000" w:rsidRPr="00000000">
              <w:rPr>
                <w:rtl w:val="0"/>
              </w:rPr>
            </w:r>
          </w:p>
        </w:tc>
        <w:tc>
          <w:tcPr/>
          <w:p w:rsidR="00000000" w:rsidDel="00000000" w:rsidP="00000000" w:rsidRDefault="00000000" w:rsidRPr="00000000" w14:paraId="0000033B">
            <w:pPr>
              <w:spacing w:line="360" w:lineRule="auto"/>
              <w:jc w:val="both"/>
              <w:rPr>
                <w:sz w:val="28"/>
                <w:szCs w:val="28"/>
              </w:rPr>
            </w:pPr>
            <w:r w:rsidDel="00000000" w:rsidR="00000000" w:rsidRPr="00000000">
              <w:rPr>
                <w:sz w:val="28"/>
                <w:szCs w:val="28"/>
                <w:rtl w:val="0"/>
              </w:rPr>
              <w:t xml:space="preserve">Щодня</w:t>
            </w:r>
          </w:p>
          <w:p w:rsidR="00000000" w:rsidDel="00000000" w:rsidP="00000000" w:rsidRDefault="00000000" w:rsidRPr="00000000" w14:paraId="0000033C">
            <w:pPr>
              <w:spacing w:line="360" w:lineRule="auto"/>
              <w:jc w:val="both"/>
              <w:rPr>
                <w:sz w:val="28"/>
                <w:szCs w:val="28"/>
              </w:rPr>
            </w:pPr>
            <w:r w:rsidDel="00000000" w:rsidR="00000000" w:rsidRPr="00000000">
              <w:rPr>
                <w:sz w:val="28"/>
                <w:szCs w:val="28"/>
                <w:rtl w:val="0"/>
              </w:rPr>
              <w:t xml:space="preserve">Часто    </w:t>
            </w:r>
          </w:p>
          <w:p w:rsidR="00000000" w:rsidDel="00000000" w:rsidP="00000000" w:rsidRDefault="00000000" w:rsidRPr="00000000" w14:paraId="0000033D">
            <w:pPr>
              <w:spacing w:line="360" w:lineRule="auto"/>
              <w:jc w:val="both"/>
              <w:rPr>
                <w:sz w:val="28"/>
                <w:szCs w:val="28"/>
              </w:rPr>
            </w:pPr>
            <w:r w:rsidDel="00000000" w:rsidR="00000000" w:rsidRPr="00000000">
              <w:rPr>
                <w:sz w:val="28"/>
                <w:szCs w:val="28"/>
                <w:rtl w:val="0"/>
              </w:rPr>
              <w:t xml:space="preserve">Рідко       </w:t>
            </w:r>
          </w:p>
        </w:tc>
      </w:tr>
      <w:tr>
        <w:trPr>
          <w:cantSplit w:val="0"/>
          <w:trHeight w:val="1511" w:hRule="atLeast"/>
          <w:tblHeader w:val="0"/>
        </w:trPr>
        <w:tc>
          <w:tcPr/>
          <w:p w:rsidR="00000000" w:rsidDel="00000000" w:rsidP="00000000" w:rsidRDefault="00000000" w:rsidRPr="00000000" w14:paraId="0000033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часто ви розповідаєте пацієнтам про необхідність регулярного прийому амлодипіну в певний час?</w:t>
            </w:r>
          </w:p>
        </w:tc>
        <w:tc>
          <w:tcPr/>
          <w:p w:rsidR="00000000" w:rsidDel="00000000" w:rsidP="00000000" w:rsidRDefault="00000000" w:rsidRPr="00000000" w14:paraId="0000033F">
            <w:pPr>
              <w:spacing w:line="360" w:lineRule="auto"/>
              <w:jc w:val="both"/>
              <w:rPr>
                <w:sz w:val="28"/>
                <w:szCs w:val="28"/>
              </w:rPr>
            </w:pPr>
            <w:r w:rsidDel="00000000" w:rsidR="00000000" w:rsidRPr="00000000">
              <w:rPr>
                <w:sz w:val="28"/>
                <w:szCs w:val="28"/>
                <w:rtl w:val="0"/>
              </w:rPr>
              <w:t xml:space="preserve">Постійно</w:t>
            </w:r>
          </w:p>
          <w:p w:rsidR="00000000" w:rsidDel="00000000" w:rsidP="00000000" w:rsidRDefault="00000000" w:rsidRPr="00000000" w14:paraId="00000340">
            <w:pPr>
              <w:spacing w:line="360" w:lineRule="auto"/>
              <w:jc w:val="both"/>
              <w:rPr>
                <w:sz w:val="28"/>
                <w:szCs w:val="28"/>
              </w:rPr>
            </w:pPr>
            <w:r w:rsidDel="00000000" w:rsidR="00000000" w:rsidRPr="00000000">
              <w:rPr>
                <w:sz w:val="28"/>
                <w:szCs w:val="28"/>
                <w:rtl w:val="0"/>
              </w:rPr>
              <w:t xml:space="preserve">Іноді  </w:t>
            </w:r>
          </w:p>
          <w:p w:rsidR="00000000" w:rsidDel="00000000" w:rsidP="00000000" w:rsidRDefault="00000000" w:rsidRPr="00000000" w14:paraId="00000341">
            <w:pPr>
              <w:spacing w:line="360" w:lineRule="auto"/>
              <w:jc w:val="both"/>
              <w:rPr>
                <w:sz w:val="28"/>
                <w:szCs w:val="28"/>
              </w:rPr>
            </w:pPr>
            <w:r w:rsidDel="00000000" w:rsidR="00000000" w:rsidRPr="00000000">
              <w:rPr>
                <w:sz w:val="28"/>
                <w:szCs w:val="28"/>
                <w:rtl w:val="0"/>
              </w:rPr>
              <w:t xml:space="preserve">Ніколи</w:t>
            </w:r>
          </w:p>
          <w:p w:rsidR="00000000" w:rsidDel="00000000" w:rsidP="00000000" w:rsidRDefault="00000000" w:rsidRPr="00000000" w14:paraId="00000342">
            <w:pPr>
              <w:spacing w:line="360" w:lineRule="auto"/>
              <w:jc w:val="both"/>
              <w:rPr>
                <w:sz w:val="28"/>
                <w:szCs w:val="28"/>
              </w:rPr>
            </w:pPr>
            <w:r w:rsidDel="00000000" w:rsidR="00000000" w:rsidRPr="00000000">
              <w:rPr>
                <w:sz w:val="28"/>
                <w:szCs w:val="28"/>
                <w:rtl w:val="0"/>
              </w:rPr>
              <w:t xml:space="preserve">За запитом</w:t>
            </w:r>
          </w:p>
        </w:tc>
      </w:tr>
      <w:tr>
        <w:trPr>
          <w:cantSplit w:val="0"/>
          <w:tblHeader w:val="0"/>
        </w:trPr>
        <w:tc>
          <w:tcPr/>
          <w:p w:rsidR="00000000" w:rsidDel="00000000" w:rsidP="00000000" w:rsidRDefault="00000000" w:rsidRPr="00000000" w14:paraId="000003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уточнюєте ви у пацієнта яка у нього схема терапії?</w:t>
            </w:r>
          </w:p>
        </w:tc>
        <w:tc>
          <w:tcPr/>
          <w:p w:rsidR="00000000" w:rsidDel="00000000" w:rsidP="00000000" w:rsidRDefault="00000000" w:rsidRPr="00000000" w14:paraId="00000344">
            <w:pPr>
              <w:spacing w:line="360" w:lineRule="auto"/>
              <w:jc w:val="both"/>
              <w:rPr>
                <w:sz w:val="28"/>
                <w:szCs w:val="28"/>
              </w:rPr>
            </w:pPr>
            <w:r w:rsidDel="00000000" w:rsidR="00000000" w:rsidRPr="00000000">
              <w:rPr>
                <w:sz w:val="28"/>
                <w:szCs w:val="28"/>
                <w:rtl w:val="0"/>
              </w:rPr>
              <w:t xml:space="preserve">Так</w:t>
            </w:r>
          </w:p>
          <w:p w:rsidR="00000000" w:rsidDel="00000000" w:rsidP="00000000" w:rsidRDefault="00000000" w:rsidRPr="00000000" w14:paraId="00000345">
            <w:pPr>
              <w:spacing w:line="360" w:lineRule="auto"/>
              <w:jc w:val="both"/>
              <w:rPr>
                <w:sz w:val="28"/>
                <w:szCs w:val="28"/>
              </w:rPr>
            </w:pPr>
            <w:r w:rsidDel="00000000" w:rsidR="00000000" w:rsidRPr="00000000">
              <w:rPr>
                <w:sz w:val="28"/>
                <w:szCs w:val="28"/>
                <w:rtl w:val="0"/>
              </w:rPr>
              <w:t xml:space="preserve">Ні</w:t>
            </w:r>
          </w:p>
          <w:p w:rsidR="00000000" w:rsidDel="00000000" w:rsidP="00000000" w:rsidRDefault="00000000" w:rsidRPr="00000000" w14:paraId="00000346">
            <w:pPr>
              <w:spacing w:line="360" w:lineRule="auto"/>
              <w:jc w:val="both"/>
              <w:rPr>
                <w:sz w:val="28"/>
                <w:szCs w:val="28"/>
              </w:rPr>
            </w:pPr>
            <w:r w:rsidDel="00000000" w:rsidR="00000000" w:rsidRPr="00000000">
              <w:rPr>
                <w:sz w:val="28"/>
                <w:szCs w:val="28"/>
                <w:rtl w:val="0"/>
              </w:rPr>
              <w:t xml:space="preserve">Іноді</w:t>
            </w:r>
          </w:p>
        </w:tc>
      </w:tr>
      <w:tr>
        <w:trPr>
          <w:cantSplit w:val="0"/>
          <w:tblHeader w:val="0"/>
        </w:trPr>
        <w:tc>
          <w:tcPr/>
          <w:p w:rsidR="00000000" w:rsidDel="00000000" w:rsidP="00000000" w:rsidRDefault="00000000" w:rsidRPr="00000000" w14:paraId="000003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Чм попереджаєте ви пацієнта про ризики побічних ефектів при прийомі амлодипіну?</w:t>
            </w:r>
          </w:p>
        </w:tc>
        <w:tc>
          <w:tcPr/>
          <w:p w:rsidR="00000000" w:rsidDel="00000000" w:rsidP="00000000" w:rsidRDefault="00000000" w:rsidRPr="00000000" w14:paraId="00000348">
            <w:pPr>
              <w:spacing w:line="360" w:lineRule="auto"/>
              <w:jc w:val="both"/>
              <w:rPr>
                <w:sz w:val="28"/>
                <w:szCs w:val="28"/>
              </w:rPr>
            </w:pPr>
            <w:r w:rsidDel="00000000" w:rsidR="00000000" w:rsidRPr="00000000">
              <w:rPr>
                <w:sz w:val="28"/>
                <w:szCs w:val="28"/>
                <w:rtl w:val="0"/>
              </w:rPr>
              <w:t xml:space="preserve">Так</w:t>
            </w:r>
          </w:p>
          <w:p w:rsidR="00000000" w:rsidDel="00000000" w:rsidP="00000000" w:rsidRDefault="00000000" w:rsidRPr="00000000" w14:paraId="00000349">
            <w:pPr>
              <w:spacing w:line="360" w:lineRule="auto"/>
              <w:jc w:val="both"/>
              <w:rPr>
                <w:sz w:val="28"/>
                <w:szCs w:val="28"/>
              </w:rPr>
            </w:pPr>
            <w:r w:rsidDel="00000000" w:rsidR="00000000" w:rsidRPr="00000000">
              <w:rPr>
                <w:sz w:val="28"/>
                <w:szCs w:val="28"/>
                <w:rtl w:val="0"/>
              </w:rPr>
              <w:t xml:space="preserve">Ні</w:t>
            </w:r>
          </w:p>
          <w:p w:rsidR="00000000" w:rsidDel="00000000" w:rsidP="00000000" w:rsidRDefault="00000000" w:rsidRPr="00000000" w14:paraId="0000034A">
            <w:pPr>
              <w:spacing w:line="360" w:lineRule="auto"/>
              <w:jc w:val="both"/>
              <w:rPr>
                <w:sz w:val="28"/>
                <w:szCs w:val="28"/>
              </w:rPr>
            </w:pPr>
            <w:r w:rsidDel="00000000" w:rsidR="00000000" w:rsidRPr="00000000">
              <w:rPr>
                <w:sz w:val="28"/>
                <w:szCs w:val="28"/>
                <w:rtl w:val="0"/>
              </w:rPr>
              <w:t xml:space="preserve">Іноді</w:t>
            </w:r>
          </w:p>
        </w:tc>
      </w:tr>
      <w:tr>
        <w:trPr>
          <w:cantSplit w:val="0"/>
          <w:tblHeader w:val="0"/>
        </w:trPr>
        <w:tc>
          <w:tcPr/>
          <w:p w:rsidR="00000000" w:rsidDel="00000000" w:rsidP="00000000" w:rsidRDefault="00000000" w:rsidRPr="00000000" w14:paraId="000003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скаржаться пацієнти на побічні ефекти?</w:t>
            </w:r>
          </w:p>
        </w:tc>
        <w:tc>
          <w:tcPr/>
          <w:p w:rsidR="00000000" w:rsidDel="00000000" w:rsidP="00000000" w:rsidRDefault="00000000" w:rsidRPr="00000000" w14:paraId="0000034C">
            <w:pPr>
              <w:spacing w:line="360" w:lineRule="auto"/>
              <w:jc w:val="both"/>
              <w:rPr>
                <w:sz w:val="28"/>
                <w:szCs w:val="28"/>
              </w:rPr>
            </w:pPr>
            <w:r w:rsidDel="00000000" w:rsidR="00000000" w:rsidRPr="00000000">
              <w:rPr>
                <w:sz w:val="28"/>
                <w:szCs w:val="28"/>
                <w:rtl w:val="0"/>
              </w:rPr>
              <w:t xml:space="preserve">Так, часто</w:t>
            </w:r>
          </w:p>
          <w:p w:rsidR="00000000" w:rsidDel="00000000" w:rsidP="00000000" w:rsidRDefault="00000000" w:rsidRPr="00000000" w14:paraId="0000034D">
            <w:pPr>
              <w:spacing w:line="360" w:lineRule="auto"/>
              <w:jc w:val="both"/>
              <w:rPr>
                <w:sz w:val="28"/>
                <w:szCs w:val="28"/>
              </w:rPr>
            </w:pPr>
            <w:r w:rsidDel="00000000" w:rsidR="00000000" w:rsidRPr="00000000">
              <w:rPr>
                <w:sz w:val="28"/>
                <w:szCs w:val="28"/>
                <w:rtl w:val="0"/>
              </w:rPr>
              <w:t xml:space="preserve">Так, рідко</w:t>
            </w:r>
          </w:p>
          <w:p w:rsidR="00000000" w:rsidDel="00000000" w:rsidP="00000000" w:rsidRDefault="00000000" w:rsidRPr="00000000" w14:paraId="0000034E">
            <w:pPr>
              <w:spacing w:line="360" w:lineRule="auto"/>
              <w:jc w:val="both"/>
              <w:rPr>
                <w:sz w:val="28"/>
                <w:szCs w:val="28"/>
              </w:rPr>
            </w:pPr>
            <w:r w:rsidDel="00000000" w:rsidR="00000000" w:rsidRPr="00000000">
              <w:rPr>
                <w:sz w:val="28"/>
                <w:szCs w:val="28"/>
                <w:rtl w:val="0"/>
              </w:rPr>
              <w:t xml:space="preserve">Ні</w:t>
            </w:r>
          </w:p>
        </w:tc>
      </w:tr>
      <w:tr>
        <w:trPr>
          <w:cantSplit w:val="0"/>
          <w:tblHeader w:val="0"/>
        </w:trPr>
        <w:tc>
          <w:tcPr/>
          <w:p w:rsidR="00000000" w:rsidDel="00000000" w:rsidP="00000000" w:rsidRDefault="00000000" w:rsidRPr="00000000" w14:paraId="000003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враховуєте ви можливість коморбідності у пацієнтів?</w:t>
            </w:r>
          </w:p>
        </w:tc>
        <w:tc>
          <w:tcPr/>
          <w:p w:rsidR="00000000" w:rsidDel="00000000" w:rsidP="00000000" w:rsidRDefault="00000000" w:rsidRPr="00000000" w14:paraId="00000350">
            <w:pPr>
              <w:spacing w:line="360" w:lineRule="auto"/>
              <w:jc w:val="both"/>
              <w:rPr>
                <w:sz w:val="28"/>
                <w:szCs w:val="28"/>
              </w:rPr>
            </w:pPr>
            <w:r w:rsidDel="00000000" w:rsidR="00000000" w:rsidRPr="00000000">
              <w:rPr>
                <w:sz w:val="28"/>
                <w:szCs w:val="28"/>
                <w:rtl w:val="0"/>
              </w:rPr>
              <w:t xml:space="preserve">Так</w:t>
            </w:r>
          </w:p>
          <w:p w:rsidR="00000000" w:rsidDel="00000000" w:rsidP="00000000" w:rsidRDefault="00000000" w:rsidRPr="00000000" w14:paraId="00000351">
            <w:pPr>
              <w:spacing w:line="360" w:lineRule="auto"/>
              <w:jc w:val="both"/>
              <w:rPr>
                <w:sz w:val="28"/>
                <w:szCs w:val="28"/>
              </w:rPr>
            </w:pPr>
            <w:r w:rsidDel="00000000" w:rsidR="00000000" w:rsidRPr="00000000">
              <w:rPr>
                <w:sz w:val="28"/>
                <w:szCs w:val="28"/>
                <w:rtl w:val="0"/>
              </w:rPr>
              <w:t xml:space="preserve">Ні</w:t>
            </w:r>
          </w:p>
        </w:tc>
      </w:tr>
      <w:tr>
        <w:trPr>
          <w:cantSplit w:val="0"/>
          <w:tblHeader w:val="0"/>
        </w:trPr>
        <w:tc>
          <w:tcPr/>
          <w:p w:rsidR="00000000" w:rsidDel="00000000" w:rsidP="00000000" w:rsidRDefault="00000000" w:rsidRPr="00000000" w14:paraId="000003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420" w:right="0" w:hanging="420"/>
              <w:jc w:val="both"/>
              <w:rPr>
                <w:rFonts w:ascii="Times New Roman" w:cs="Times New Roman" w:eastAsia="Times New Roman" w:hAnsi="Times New Roman"/>
                <w:b w:val="0"/>
                <w:i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націлюєте ви пацієнта що амлодипін, якщо його правильно вживати, дає ефективне зниження артеріального тиску?</w:t>
            </w:r>
          </w:p>
        </w:tc>
        <w:tc>
          <w:tcPr/>
          <w:p w:rsidR="00000000" w:rsidDel="00000000" w:rsidP="00000000" w:rsidRDefault="00000000" w:rsidRPr="00000000" w14:paraId="00000353">
            <w:pPr>
              <w:spacing w:line="360" w:lineRule="auto"/>
              <w:jc w:val="both"/>
              <w:rPr>
                <w:sz w:val="28"/>
                <w:szCs w:val="28"/>
              </w:rPr>
            </w:pPr>
            <w:r w:rsidDel="00000000" w:rsidR="00000000" w:rsidRPr="00000000">
              <w:rPr>
                <w:sz w:val="28"/>
                <w:szCs w:val="28"/>
                <w:rtl w:val="0"/>
              </w:rPr>
              <w:t xml:space="preserve">Так</w:t>
            </w:r>
          </w:p>
          <w:p w:rsidR="00000000" w:rsidDel="00000000" w:rsidP="00000000" w:rsidRDefault="00000000" w:rsidRPr="00000000" w14:paraId="00000354">
            <w:pPr>
              <w:spacing w:line="360" w:lineRule="auto"/>
              <w:jc w:val="both"/>
              <w:rPr>
                <w:sz w:val="28"/>
                <w:szCs w:val="28"/>
              </w:rPr>
            </w:pPr>
            <w:r w:rsidDel="00000000" w:rsidR="00000000" w:rsidRPr="00000000">
              <w:rPr>
                <w:sz w:val="28"/>
                <w:szCs w:val="28"/>
                <w:rtl w:val="0"/>
              </w:rPr>
              <w:t xml:space="preserve">Ні</w:t>
            </w:r>
          </w:p>
          <w:p w:rsidR="00000000" w:rsidDel="00000000" w:rsidP="00000000" w:rsidRDefault="00000000" w:rsidRPr="00000000" w14:paraId="00000355">
            <w:pPr>
              <w:spacing w:line="360" w:lineRule="auto"/>
              <w:jc w:val="both"/>
              <w:rPr>
                <w:sz w:val="28"/>
                <w:szCs w:val="28"/>
              </w:rPr>
            </w:pPr>
            <w:r w:rsidDel="00000000" w:rsidR="00000000" w:rsidRPr="00000000">
              <w:rPr>
                <w:sz w:val="28"/>
                <w:szCs w:val="28"/>
                <w:rtl w:val="0"/>
              </w:rPr>
              <w:t xml:space="preserve">Іноді</w:t>
            </w:r>
          </w:p>
        </w:tc>
      </w:tr>
    </w:tbl>
    <w:p w:rsidR="00000000" w:rsidDel="00000000" w:rsidP="00000000" w:rsidRDefault="00000000" w:rsidRPr="00000000" w14:paraId="00000356">
      <w:pPr>
        <w:spacing w:line="360" w:lineRule="auto"/>
        <w:jc w:val="both"/>
        <w:rPr>
          <w:sz w:val="28"/>
          <w:szCs w:val="28"/>
        </w:rPr>
      </w:pPr>
      <w:r w:rsidDel="00000000" w:rsidR="00000000" w:rsidRPr="00000000">
        <w:rPr>
          <w:rtl w:val="0"/>
        </w:rPr>
      </w:r>
    </w:p>
    <w:p w:rsidR="00000000" w:rsidDel="00000000" w:rsidP="00000000" w:rsidRDefault="00000000" w:rsidRPr="00000000" w14:paraId="00000357">
      <w:pP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358">
      <w:pPr>
        <w:spacing w:line="360" w:lineRule="auto"/>
        <w:jc w:val="both"/>
        <w:rPr>
          <w:sz w:val="28"/>
          <w:szCs w:val="28"/>
        </w:rPr>
      </w:pPr>
      <w:r w:rsidDel="00000000" w:rsidR="00000000" w:rsidRPr="00000000">
        <w:rPr>
          <w:rtl w:val="0"/>
        </w:rPr>
      </w:r>
    </w:p>
    <w:p w:rsidR="00000000" w:rsidDel="00000000" w:rsidP="00000000" w:rsidRDefault="00000000" w:rsidRPr="00000000" w14:paraId="00000359">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35A">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35B">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35C">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35D">
      <w:pPr>
        <w:spacing w:line="360" w:lineRule="auto"/>
        <w:jc w:val="center"/>
        <w:rPr>
          <w:b w:val="1"/>
          <w:sz w:val="28"/>
          <w:szCs w:val="28"/>
        </w:rPr>
      </w:pPr>
      <w:r w:rsidDel="00000000" w:rsidR="00000000" w:rsidRPr="00000000">
        <w:rPr>
          <w:b w:val="1"/>
          <w:sz w:val="28"/>
          <w:szCs w:val="28"/>
          <w:rtl w:val="0"/>
        </w:rPr>
        <w:t xml:space="preserve">РОЗДІЛ 3</w:t>
      </w:r>
    </w:p>
    <w:p w:rsidR="00000000" w:rsidDel="00000000" w:rsidP="00000000" w:rsidRDefault="00000000" w:rsidRPr="00000000" w14:paraId="0000035E">
      <w:pPr>
        <w:spacing w:line="360" w:lineRule="auto"/>
        <w:jc w:val="center"/>
        <w:rPr>
          <w:b w:val="1"/>
          <w:sz w:val="28"/>
          <w:szCs w:val="28"/>
        </w:rPr>
      </w:pPr>
      <w:r w:rsidDel="00000000" w:rsidR="00000000" w:rsidRPr="00000000">
        <w:rPr>
          <w:b w:val="1"/>
          <w:sz w:val="28"/>
          <w:szCs w:val="28"/>
          <w:rtl w:val="0"/>
        </w:rPr>
        <w:t xml:space="preserve">РЕЗУЛЬТАТИ ТА ОБГОВОРЕННЯ</w:t>
      </w:r>
    </w:p>
    <w:p w:rsidR="00000000" w:rsidDel="00000000" w:rsidP="00000000" w:rsidRDefault="00000000" w:rsidRPr="00000000" w14:paraId="0000035F">
      <w:pPr>
        <w:shd w:fill="ffffff" w:val="clear"/>
        <w:spacing w:line="360" w:lineRule="auto"/>
        <w:ind w:firstLine="851"/>
        <w:jc w:val="both"/>
        <w:rPr>
          <w:b w:val="1"/>
          <w:sz w:val="28"/>
          <w:szCs w:val="28"/>
        </w:rPr>
      </w:pPr>
      <w:r w:rsidDel="00000000" w:rsidR="00000000" w:rsidRPr="00000000">
        <w:rPr>
          <w:b w:val="1"/>
          <w:sz w:val="28"/>
          <w:szCs w:val="28"/>
          <w:rtl w:val="0"/>
        </w:rPr>
        <w:t xml:space="preserve">3.1. Оцінка прихильності до лікування пацієнтів з АГ, які знаходяться на амбулаторному лікуванні.</w:t>
      </w:r>
    </w:p>
    <w:p w:rsidR="00000000" w:rsidDel="00000000" w:rsidP="00000000" w:rsidRDefault="00000000" w:rsidRPr="00000000" w14:paraId="00000360">
      <w:pPr>
        <w:spacing w:line="360" w:lineRule="auto"/>
        <w:jc w:val="both"/>
        <w:rPr>
          <w:sz w:val="28"/>
          <w:szCs w:val="28"/>
        </w:rPr>
      </w:pPr>
      <w:r w:rsidDel="00000000" w:rsidR="00000000" w:rsidRPr="00000000">
        <w:rPr>
          <w:sz w:val="28"/>
          <w:szCs w:val="28"/>
          <w:rtl w:val="0"/>
        </w:rPr>
        <w:t xml:space="preserve">В ході дослідження було проаналізовано 50 опитувальників амбулаторних пацієнтів з АГ, які повністю завершили дослідження. Групи хворих були співвставні за віком, тривалістю АГ, ІМТ, спадковістю. </w:t>
      </w:r>
    </w:p>
    <w:p w:rsidR="00000000" w:rsidDel="00000000" w:rsidP="00000000" w:rsidRDefault="00000000" w:rsidRPr="00000000" w14:paraId="00000361">
      <w:pPr>
        <w:spacing w:line="360" w:lineRule="auto"/>
        <w:jc w:val="both"/>
        <w:rPr>
          <w:sz w:val="28"/>
          <w:szCs w:val="28"/>
        </w:rPr>
      </w:pPr>
      <w:r w:rsidDel="00000000" w:rsidR="00000000" w:rsidRPr="00000000">
        <w:rPr>
          <w:sz w:val="28"/>
          <w:szCs w:val="28"/>
          <w:rtl w:val="0"/>
        </w:rPr>
        <w:t xml:space="preserve">У групі пацієнтів з НПЛ рівень САТ і ДАТ були достовірно вищими  (р &lt; 0,001) в порівнянні з групою ВПЛ (р &lt; 0,05). Крім того, в групі ВПЛ частіше зустрічалися асоційовані хвороби (табл. 2.1). На фоні медикаментозного лікування через 4 тижні в обох групах спостерігалося достовірне зниження САТ і ДАТ (р &lt;0,001). Середня добова доза амлодипіну в групах на 4 тижні прийому склала в 1-й групі НПЛ 6,7 мг на добу, в другій ВПЛ – 6,6 мг на добу. Стійкого зниження АТ в кінці дослідження досягли 50,8 % хворих з АГ 2-ї групи та 47,8% пацієнтів – в 1-й групі відповідно. При цьому спотерігалося зниження САТ &lt;140 мм рт. ст. / зниження ≥ на 20 мм рт.ст. від початкового рівня, рівень ДАТ знизився &lt;90 мм рт. ст./ зниження ≥ на 10 мм рт.ст. у 97,9% пацієнтів в групі ВПЛ, і у 96,4% в групі НПЛ. </w:t>
      </w:r>
    </w:p>
    <w:p w:rsidR="00000000" w:rsidDel="00000000" w:rsidP="00000000" w:rsidRDefault="00000000" w:rsidRPr="00000000" w14:paraId="00000362">
      <w:pPr>
        <w:spacing w:line="360" w:lineRule="auto"/>
        <w:jc w:val="both"/>
        <w:rPr>
          <w:sz w:val="28"/>
          <w:szCs w:val="28"/>
        </w:rPr>
      </w:pPr>
      <w:r w:rsidDel="00000000" w:rsidR="00000000" w:rsidRPr="00000000">
        <w:rPr>
          <w:sz w:val="28"/>
          <w:szCs w:val="28"/>
          <w:rtl w:val="0"/>
        </w:rPr>
        <w:t xml:space="preserve">Оцінка якості життя дуже важливий показник оцінки ефективності призначеної АГТ. Проаналізувавши отримані дані оцінки ВАШ отримали вірогідно нижчу якість життя (ЯЖ) в групі хворих з НПЛ. Через 4 тижні спотереження ЯЖ достовірно була кращою у хворих обох груп спотереження, але у хворих НПЛ показник був більш вираженим (табл. 2.2). </w:t>
      </w:r>
    </w:p>
    <w:p w:rsidR="00000000" w:rsidDel="00000000" w:rsidP="00000000" w:rsidRDefault="00000000" w:rsidRPr="00000000" w14:paraId="00000363">
      <w:pPr>
        <w:spacing w:line="360" w:lineRule="auto"/>
        <w:jc w:val="both"/>
        <w:rPr>
          <w:sz w:val="28"/>
          <w:szCs w:val="28"/>
        </w:rPr>
      </w:pPr>
      <w:r w:rsidDel="00000000" w:rsidR="00000000" w:rsidRPr="00000000">
        <w:rPr>
          <w:sz w:val="28"/>
          <w:szCs w:val="28"/>
          <w:rtl w:val="0"/>
        </w:rPr>
        <w:t xml:space="preserve">Крім того, в межах фармацевтичної опіки хворих із серцево-судинними захворюваннями оцінювалась переносимість лікування ДАК. Результати отримані в ході дослідження свідчать про те, що в групі НПЛ 78% пацієнтів переносимість відзначили як хорошу, в групі ВПЛ – 80,2% (р = 0,7). Пацієнти відмітили покращення самопочуття: в групі НПЛ – 94,7%, в групі ВПЛ – 79,8% (p = 0,3). Однак були пацієнти, які не помітили змін самопочуття: в групі ВПЛ – 5,6%, в групі НПЛ – 4,9%. В ході опитування були виявлено, що в групі ВПЛ 90% виявили бажання продовжити лікування амлодипіном, а в групі НПЛ кількість хворих, які мали таке бажання - 89,9%.  </w:t>
      </w:r>
    </w:p>
    <w:p w:rsidR="00000000" w:rsidDel="00000000" w:rsidP="00000000" w:rsidRDefault="00000000" w:rsidRPr="00000000" w14:paraId="00000364">
      <w:pPr>
        <w:spacing w:line="360" w:lineRule="auto"/>
        <w:jc w:val="both"/>
        <w:rPr>
          <w:sz w:val="28"/>
          <w:szCs w:val="28"/>
        </w:rPr>
      </w:pPr>
      <w:r w:rsidDel="00000000" w:rsidR="00000000" w:rsidRPr="00000000">
        <w:rPr>
          <w:sz w:val="28"/>
          <w:szCs w:val="28"/>
          <w:rtl w:val="0"/>
        </w:rPr>
        <w:t xml:space="preserve">Структура побічних реакцій на фоні використання амлодипіну. </w:t>
      </w:r>
    </w:p>
    <w:p w:rsidR="00000000" w:rsidDel="00000000" w:rsidP="00000000" w:rsidRDefault="00000000" w:rsidRPr="00000000" w14:paraId="00000365">
      <w:pPr>
        <w:spacing w:line="360" w:lineRule="auto"/>
        <w:jc w:val="both"/>
        <w:rPr>
          <w:sz w:val="28"/>
          <w:szCs w:val="28"/>
        </w:rPr>
      </w:pPr>
      <w:r w:rsidDel="00000000" w:rsidR="00000000" w:rsidRPr="00000000">
        <w:rPr>
          <w:sz w:val="28"/>
          <w:szCs w:val="28"/>
          <w:rtl w:val="0"/>
        </w:rPr>
        <w:t xml:space="preserve">Найчастіше хворі скаржилися на появу/посилення набряків гомілок (27,8%), гіперемію обличчя (16,9%), головний біль (19,3%), тахікардію (15,9%). Виявлені побічні реакції та частота їх виникнення відповідає даним інших дослідників. </w:t>
      </w:r>
    </w:p>
    <w:p w:rsidR="00000000" w:rsidDel="00000000" w:rsidP="00000000" w:rsidRDefault="00000000" w:rsidRPr="00000000" w14:paraId="00000366">
      <w:pPr>
        <w:spacing w:line="360" w:lineRule="auto"/>
        <w:jc w:val="both"/>
        <w:rPr>
          <w:sz w:val="28"/>
          <w:szCs w:val="28"/>
        </w:rPr>
      </w:pPr>
      <w:r w:rsidDel="00000000" w:rsidR="00000000" w:rsidRPr="00000000">
        <w:rPr>
          <w:sz w:val="28"/>
          <w:szCs w:val="28"/>
          <w:rtl w:val="0"/>
        </w:rPr>
        <w:t xml:space="preserve"> На фоні медикаментозного лікування було відмічено достовірне підвищення показника прихильності до АГТ в обох групах пацієнтів. Крім того, в групі НПЛ спотерігалась більш виражена зміна відповідей на питання тесту Мориски-Гріна (табл. 3.1) [1]. </w:t>
      </w:r>
    </w:p>
    <w:p w:rsidR="00000000" w:rsidDel="00000000" w:rsidP="00000000" w:rsidRDefault="00000000" w:rsidRPr="00000000" w14:paraId="00000367">
      <w:pPr>
        <w:spacing w:line="360" w:lineRule="auto"/>
        <w:jc w:val="both"/>
        <w:rPr>
          <w:sz w:val="28"/>
          <w:szCs w:val="28"/>
        </w:rPr>
      </w:pPr>
      <w:r w:rsidDel="00000000" w:rsidR="00000000" w:rsidRPr="00000000">
        <w:rPr>
          <w:b w:val="1"/>
          <w:sz w:val="28"/>
          <w:szCs w:val="28"/>
          <w:rtl w:val="0"/>
        </w:rPr>
        <w:t xml:space="preserve">Таблиця 3.1.</w:t>
      </w:r>
      <w:r w:rsidDel="00000000" w:rsidR="00000000" w:rsidRPr="00000000">
        <w:rPr>
          <w:sz w:val="28"/>
          <w:szCs w:val="28"/>
          <w:rtl w:val="0"/>
        </w:rPr>
        <w:t xml:space="preserve"> Динаміка кількості хворих з позитивною відповіддю на питання тесту Мориски—Гріна протягом дослідження</w:t>
      </w:r>
    </w:p>
    <w:p w:rsidR="00000000" w:rsidDel="00000000" w:rsidP="00000000" w:rsidRDefault="00000000" w:rsidRPr="00000000" w14:paraId="00000368">
      <w:pPr>
        <w:spacing w:line="360" w:lineRule="auto"/>
        <w:jc w:val="both"/>
        <w:rPr>
          <w:sz w:val="28"/>
          <w:szCs w:val="28"/>
        </w:rPr>
      </w:pPr>
      <w:r w:rsidDel="00000000" w:rsidR="00000000" w:rsidRPr="00000000">
        <w:rPr>
          <w:sz w:val="28"/>
          <w:szCs w:val="28"/>
          <w:rtl w:val="0"/>
        </w:rPr>
        <w:t xml:space="preserve">Примітка. * р &lt;0,0001.</w:t>
      </w:r>
    </w:p>
    <w:tbl>
      <w:tblPr>
        <w:tblStyle w:val="Table12"/>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369">
            <w:pPr>
              <w:spacing w:line="360" w:lineRule="auto"/>
              <w:jc w:val="both"/>
              <w:rPr>
                <w:sz w:val="28"/>
                <w:szCs w:val="28"/>
              </w:rPr>
            </w:pPr>
            <w:r w:rsidDel="00000000" w:rsidR="00000000" w:rsidRPr="00000000">
              <w:rPr>
                <w:sz w:val="28"/>
                <w:szCs w:val="28"/>
                <w:rtl w:val="0"/>
              </w:rPr>
              <w:t xml:space="preserve">Питання</w:t>
            </w:r>
          </w:p>
          <w:p w:rsidR="00000000" w:rsidDel="00000000" w:rsidP="00000000" w:rsidRDefault="00000000" w:rsidRPr="00000000" w14:paraId="0000036A">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6B">
            <w:pPr>
              <w:spacing w:line="360" w:lineRule="auto"/>
              <w:jc w:val="both"/>
              <w:rPr>
                <w:sz w:val="28"/>
                <w:szCs w:val="28"/>
              </w:rPr>
            </w:pPr>
            <w:r w:rsidDel="00000000" w:rsidR="00000000" w:rsidRPr="00000000">
              <w:rPr>
                <w:sz w:val="28"/>
                <w:szCs w:val="28"/>
                <w:rtl w:val="0"/>
              </w:rPr>
              <w:t xml:space="preserve">Відповідь</w:t>
            </w:r>
          </w:p>
          <w:p w:rsidR="00000000" w:rsidDel="00000000" w:rsidP="00000000" w:rsidRDefault="00000000" w:rsidRPr="00000000" w14:paraId="0000036C">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6D">
            <w:pPr>
              <w:spacing w:line="360" w:lineRule="auto"/>
              <w:jc w:val="both"/>
              <w:rPr>
                <w:sz w:val="28"/>
                <w:szCs w:val="28"/>
              </w:rPr>
            </w:pPr>
            <w:r w:rsidDel="00000000" w:rsidR="00000000" w:rsidRPr="00000000">
              <w:rPr>
                <w:sz w:val="28"/>
                <w:szCs w:val="28"/>
                <w:rtl w:val="0"/>
              </w:rPr>
              <w:t xml:space="preserve">Група НПЛ</w:t>
            </w:r>
          </w:p>
          <w:p w:rsidR="00000000" w:rsidDel="00000000" w:rsidP="00000000" w:rsidRDefault="00000000" w:rsidRPr="00000000" w14:paraId="0000036E">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6F">
            <w:pPr>
              <w:spacing w:line="360" w:lineRule="auto"/>
              <w:jc w:val="both"/>
              <w:rPr>
                <w:sz w:val="28"/>
                <w:szCs w:val="28"/>
              </w:rPr>
            </w:pPr>
            <w:r w:rsidDel="00000000" w:rsidR="00000000" w:rsidRPr="00000000">
              <w:rPr>
                <w:sz w:val="28"/>
                <w:szCs w:val="28"/>
                <w:rtl w:val="0"/>
              </w:rPr>
              <w:t xml:space="preserve">Група ВПЛ</w:t>
            </w:r>
          </w:p>
          <w:p w:rsidR="00000000" w:rsidDel="00000000" w:rsidP="00000000" w:rsidRDefault="00000000" w:rsidRPr="00000000" w14:paraId="00000370">
            <w:pPr>
              <w:spacing w:line="360" w:lineRule="auto"/>
              <w:jc w:val="both"/>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371">
            <w:pPr>
              <w:spacing w:line="360" w:lineRule="auto"/>
              <w:jc w:val="both"/>
              <w:rPr>
                <w:sz w:val="28"/>
                <w:szCs w:val="28"/>
              </w:rPr>
            </w:pPr>
            <w:r w:rsidDel="00000000" w:rsidR="00000000" w:rsidRPr="00000000">
              <w:rPr>
                <w:sz w:val="28"/>
                <w:szCs w:val="28"/>
                <w:rtl w:val="0"/>
              </w:rPr>
              <w:t xml:space="preserve">1. Чи забували Ви коли-небудь прийняти препарати? (Ні/так)</w:t>
            </w:r>
          </w:p>
        </w:tc>
        <w:tc>
          <w:tcPr/>
          <w:p w:rsidR="00000000" w:rsidDel="00000000" w:rsidP="00000000" w:rsidRDefault="00000000" w:rsidRPr="00000000" w14:paraId="00000372">
            <w:pPr>
              <w:spacing w:line="360" w:lineRule="auto"/>
              <w:jc w:val="both"/>
              <w:rPr>
                <w:sz w:val="28"/>
                <w:szCs w:val="28"/>
              </w:rPr>
            </w:pPr>
            <w:r w:rsidDel="00000000" w:rsidR="00000000" w:rsidRPr="00000000">
              <w:rPr>
                <w:sz w:val="28"/>
                <w:szCs w:val="28"/>
                <w:rtl w:val="0"/>
              </w:rPr>
              <w:t xml:space="preserve">Так, забуваю</w:t>
            </w:r>
          </w:p>
          <w:p w:rsidR="00000000" w:rsidDel="00000000" w:rsidP="00000000" w:rsidRDefault="00000000" w:rsidRPr="00000000" w14:paraId="00000373">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74">
            <w:pPr>
              <w:spacing w:line="360" w:lineRule="auto"/>
              <w:jc w:val="both"/>
              <w:rPr>
                <w:sz w:val="28"/>
                <w:szCs w:val="28"/>
              </w:rPr>
            </w:pPr>
            <w:r w:rsidDel="00000000" w:rsidR="00000000" w:rsidRPr="00000000">
              <w:rPr>
                <w:sz w:val="28"/>
                <w:szCs w:val="28"/>
                <w:rtl w:val="0"/>
              </w:rPr>
              <w:t xml:space="preserve">–51 %*</w:t>
            </w:r>
          </w:p>
          <w:p w:rsidR="00000000" w:rsidDel="00000000" w:rsidP="00000000" w:rsidRDefault="00000000" w:rsidRPr="00000000" w14:paraId="00000375">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76">
            <w:pPr>
              <w:spacing w:line="360" w:lineRule="auto"/>
              <w:jc w:val="both"/>
              <w:rPr>
                <w:sz w:val="28"/>
                <w:szCs w:val="28"/>
              </w:rPr>
            </w:pPr>
            <w:r w:rsidDel="00000000" w:rsidR="00000000" w:rsidRPr="00000000">
              <w:rPr>
                <w:sz w:val="28"/>
                <w:szCs w:val="28"/>
                <w:rtl w:val="0"/>
              </w:rPr>
              <w:t xml:space="preserve">–2 %*</w:t>
            </w:r>
          </w:p>
          <w:p w:rsidR="00000000" w:rsidDel="00000000" w:rsidP="00000000" w:rsidRDefault="00000000" w:rsidRPr="00000000" w14:paraId="00000377">
            <w:pPr>
              <w:spacing w:line="360" w:lineRule="auto"/>
              <w:jc w:val="both"/>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378">
            <w:pPr>
              <w:spacing w:line="360" w:lineRule="auto"/>
              <w:jc w:val="both"/>
              <w:rPr>
                <w:sz w:val="28"/>
                <w:szCs w:val="28"/>
              </w:rPr>
            </w:pPr>
            <w:r w:rsidDel="00000000" w:rsidR="00000000" w:rsidRPr="00000000">
              <w:rPr>
                <w:sz w:val="28"/>
                <w:szCs w:val="28"/>
                <w:rtl w:val="0"/>
              </w:rPr>
              <w:t xml:space="preserve">2. Чи ставитеся Ви іноді неуважно до часу прийому ліків? (Ні/так)</w:t>
            </w:r>
          </w:p>
        </w:tc>
        <w:tc>
          <w:tcPr/>
          <w:p w:rsidR="00000000" w:rsidDel="00000000" w:rsidP="00000000" w:rsidRDefault="00000000" w:rsidRPr="00000000" w14:paraId="00000379">
            <w:pPr>
              <w:spacing w:line="360" w:lineRule="auto"/>
              <w:jc w:val="both"/>
              <w:rPr>
                <w:sz w:val="28"/>
                <w:szCs w:val="28"/>
              </w:rPr>
            </w:pPr>
            <w:r w:rsidDel="00000000" w:rsidR="00000000" w:rsidRPr="00000000">
              <w:rPr>
                <w:sz w:val="28"/>
                <w:szCs w:val="28"/>
                <w:rtl w:val="0"/>
              </w:rPr>
              <w:t xml:space="preserve">Так, ставлюсь</w:t>
            </w:r>
          </w:p>
          <w:p w:rsidR="00000000" w:rsidDel="00000000" w:rsidP="00000000" w:rsidRDefault="00000000" w:rsidRPr="00000000" w14:paraId="0000037A">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7B">
            <w:pPr>
              <w:spacing w:line="360" w:lineRule="auto"/>
              <w:jc w:val="both"/>
              <w:rPr>
                <w:sz w:val="28"/>
                <w:szCs w:val="28"/>
              </w:rPr>
            </w:pPr>
            <w:r w:rsidDel="00000000" w:rsidR="00000000" w:rsidRPr="00000000">
              <w:rPr>
                <w:sz w:val="28"/>
                <w:szCs w:val="28"/>
                <w:rtl w:val="0"/>
              </w:rPr>
              <w:t xml:space="preserve">–45 %* </w:t>
            </w:r>
          </w:p>
          <w:p w:rsidR="00000000" w:rsidDel="00000000" w:rsidP="00000000" w:rsidRDefault="00000000" w:rsidRPr="00000000" w14:paraId="0000037C">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7D">
            <w:pPr>
              <w:spacing w:line="360" w:lineRule="auto"/>
              <w:jc w:val="both"/>
              <w:rPr>
                <w:sz w:val="28"/>
                <w:szCs w:val="28"/>
              </w:rPr>
            </w:pPr>
            <w:r w:rsidDel="00000000" w:rsidR="00000000" w:rsidRPr="00000000">
              <w:rPr>
                <w:sz w:val="28"/>
                <w:szCs w:val="28"/>
                <w:rtl w:val="0"/>
              </w:rPr>
              <w:t xml:space="preserve">–2 %*</w:t>
            </w:r>
          </w:p>
          <w:p w:rsidR="00000000" w:rsidDel="00000000" w:rsidP="00000000" w:rsidRDefault="00000000" w:rsidRPr="00000000" w14:paraId="0000037E">
            <w:pPr>
              <w:spacing w:line="360" w:lineRule="auto"/>
              <w:jc w:val="both"/>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37F">
            <w:pPr>
              <w:spacing w:line="360" w:lineRule="auto"/>
              <w:jc w:val="both"/>
              <w:rPr>
                <w:sz w:val="28"/>
                <w:szCs w:val="28"/>
              </w:rPr>
            </w:pPr>
            <w:r w:rsidDel="00000000" w:rsidR="00000000" w:rsidRPr="00000000">
              <w:rPr>
                <w:sz w:val="28"/>
                <w:szCs w:val="28"/>
                <w:rtl w:val="0"/>
              </w:rPr>
              <w:t xml:space="preserve">3. Чи пропускаєте Ви прийом препаратів, якщо почуваєте себе добре? (Ні/так)</w:t>
            </w:r>
          </w:p>
        </w:tc>
        <w:tc>
          <w:tcPr/>
          <w:p w:rsidR="00000000" w:rsidDel="00000000" w:rsidP="00000000" w:rsidRDefault="00000000" w:rsidRPr="00000000" w14:paraId="00000380">
            <w:pPr>
              <w:spacing w:line="360" w:lineRule="auto"/>
              <w:jc w:val="both"/>
              <w:rPr>
                <w:sz w:val="28"/>
                <w:szCs w:val="28"/>
              </w:rPr>
            </w:pPr>
            <w:r w:rsidDel="00000000" w:rsidR="00000000" w:rsidRPr="00000000">
              <w:rPr>
                <w:sz w:val="28"/>
                <w:szCs w:val="28"/>
                <w:rtl w:val="0"/>
              </w:rPr>
              <w:t xml:space="preserve">Так, пропускаю</w:t>
            </w:r>
          </w:p>
          <w:p w:rsidR="00000000" w:rsidDel="00000000" w:rsidP="00000000" w:rsidRDefault="00000000" w:rsidRPr="00000000" w14:paraId="00000381">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82">
            <w:pPr>
              <w:spacing w:line="360" w:lineRule="auto"/>
              <w:jc w:val="both"/>
              <w:rPr>
                <w:sz w:val="28"/>
                <w:szCs w:val="28"/>
              </w:rPr>
            </w:pPr>
            <w:r w:rsidDel="00000000" w:rsidR="00000000" w:rsidRPr="00000000">
              <w:rPr>
                <w:sz w:val="28"/>
                <w:szCs w:val="28"/>
                <w:rtl w:val="0"/>
              </w:rPr>
              <w:t xml:space="preserve">–48%*</w:t>
            </w:r>
          </w:p>
          <w:p w:rsidR="00000000" w:rsidDel="00000000" w:rsidP="00000000" w:rsidRDefault="00000000" w:rsidRPr="00000000" w14:paraId="00000383">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84">
            <w:pPr>
              <w:spacing w:line="360" w:lineRule="auto"/>
              <w:jc w:val="both"/>
              <w:rPr>
                <w:sz w:val="28"/>
                <w:szCs w:val="28"/>
              </w:rPr>
            </w:pPr>
            <w:r w:rsidDel="00000000" w:rsidR="00000000" w:rsidRPr="00000000">
              <w:rPr>
                <w:sz w:val="28"/>
                <w:szCs w:val="28"/>
                <w:rtl w:val="0"/>
              </w:rPr>
              <w:t xml:space="preserve">–3 %*</w:t>
            </w:r>
          </w:p>
          <w:p w:rsidR="00000000" w:rsidDel="00000000" w:rsidP="00000000" w:rsidRDefault="00000000" w:rsidRPr="00000000" w14:paraId="00000385">
            <w:pPr>
              <w:spacing w:line="360" w:lineRule="auto"/>
              <w:jc w:val="both"/>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386">
            <w:pPr>
              <w:spacing w:line="360" w:lineRule="auto"/>
              <w:jc w:val="both"/>
              <w:rPr>
                <w:sz w:val="28"/>
                <w:szCs w:val="28"/>
              </w:rPr>
            </w:pPr>
            <w:r w:rsidDel="00000000" w:rsidR="00000000" w:rsidRPr="00000000">
              <w:rPr>
                <w:sz w:val="28"/>
                <w:szCs w:val="28"/>
                <w:rtl w:val="0"/>
              </w:rPr>
              <w:t xml:space="preserve">4. Якщо Ви почуваєте себе погано після прийому ліків, чи пропускаєте Ви наступний прийом? (Ні/так)</w:t>
            </w:r>
          </w:p>
        </w:tc>
        <w:tc>
          <w:tcPr/>
          <w:p w:rsidR="00000000" w:rsidDel="00000000" w:rsidP="00000000" w:rsidRDefault="00000000" w:rsidRPr="00000000" w14:paraId="00000387">
            <w:pPr>
              <w:spacing w:line="360" w:lineRule="auto"/>
              <w:jc w:val="both"/>
              <w:rPr>
                <w:sz w:val="28"/>
                <w:szCs w:val="28"/>
              </w:rPr>
            </w:pPr>
            <w:r w:rsidDel="00000000" w:rsidR="00000000" w:rsidRPr="00000000">
              <w:rPr>
                <w:sz w:val="28"/>
                <w:szCs w:val="28"/>
                <w:rtl w:val="0"/>
              </w:rPr>
              <w:t xml:space="preserve">Так, пропускаю</w:t>
            </w:r>
          </w:p>
          <w:p w:rsidR="00000000" w:rsidDel="00000000" w:rsidP="00000000" w:rsidRDefault="00000000" w:rsidRPr="00000000" w14:paraId="00000388">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89">
            <w:pPr>
              <w:spacing w:line="360" w:lineRule="auto"/>
              <w:jc w:val="both"/>
              <w:rPr>
                <w:sz w:val="28"/>
                <w:szCs w:val="28"/>
              </w:rPr>
            </w:pPr>
            <w:r w:rsidDel="00000000" w:rsidR="00000000" w:rsidRPr="00000000">
              <w:rPr>
                <w:sz w:val="28"/>
                <w:szCs w:val="28"/>
                <w:rtl w:val="0"/>
              </w:rPr>
              <w:t xml:space="preserve">–37 %*</w:t>
            </w:r>
          </w:p>
          <w:p w:rsidR="00000000" w:rsidDel="00000000" w:rsidP="00000000" w:rsidRDefault="00000000" w:rsidRPr="00000000" w14:paraId="0000038A">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8B">
            <w:pPr>
              <w:spacing w:line="360" w:lineRule="auto"/>
              <w:jc w:val="both"/>
              <w:rPr>
                <w:sz w:val="28"/>
                <w:szCs w:val="28"/>
              </w:rPr>
            </w:pPr>
            <w:r w:rsidDel="00000000" w:rsidR="00000000" w:rsidRPr="00000000">
              <w:rPr>
                <w:sz w:val="28"/>
                <w:szCs w:val="28"/>
                <w:rtl w:val="0"/>
              </w:rPr>
              <w:t xml:space="preserve">–3 %*</w:t>
            </w:r>
          </w:p>
          <w:p w:rsidR="00000000" w:rsidDel="00000000" w:rsidP="00000000" w:rsidRDefault="00000000" w:rsidRPr="00000000" w14:paraId="0000038C">
            <w:pPr>
              <w:spacing w:line="360" w:lineRule="auto"/>
              <w:jc w:val="both"/>
              <w:rPr>
                <w:sz w:val="28"/>
                <w:szCs w:val="28"/>
              </w:rPr>
            </w:pPr>
            <w:r w:rsidDel="00000000" w:rsidR="00000000" w:rsidRPr="00000000">
              <w:rPr>
                <w:rtl w:val="0"/>
              </w:rPr>
            </w:r>
          </w:p>
        </w:tc>
      </w:tr>
    </w:tbl>
    <w:p w:rsidR="00000000" w:rsidDel="00000000" w:rsidP="00000000" w:rsidRDefault="00000000" w:rsidRPr="00000000" w14:paraId="0000038D">
      <w:pPr>
        <w:spacing w:line="360" w:lineRule="auto"/>
        <w:jc w:val="both"/>
        <w:rPr>
          <w:sz w:val="28"/>
          <w:szCs w:val="28"/>
        </w:rPr>
      </w:pPr>
      <w:r w:rsidDel="00000000" w:rsidR="00000000" w:rsidRPr="00000000">
        <w:rPr>
          <w:rtl w:val="0"/>
        </w:rPr>
      </w:r>
    </w:p>
    <w:p w:rsidR="00000000" w:rsidDel="00000000" w:rsidP="00000000" w:rsidRDefault="00000000" w:rsidRPr="00000000" w14:paraId="0000038E">
      <w:pPr>
        <w:spacing w:line="360" w:lineRule="auto"/>
        <w:jc w:val="both"/>
        <w:rPr>
          <w:sz w:val="28"/>
          <w:szCs w:val="28"/>
        </w:rPr>
      </w:pPr>
      <w:r w:rsidDel="00000000" w:rsidR="00000000" w:rsidRPr="00000000">
        <w:rPr>
          <w:sz w:val="28"/>
          <w:szCs w:val="28"/>
          <w:rtl w:val="0"/>
        </w:rPr>
        <w:t xml:space="preserve">Аналіз групи ВПЛ виявив, що 86% пацієнтів зберегли високу комплайєнтність, а 2,8% були менш комплайєнтними. В групі НПЛ – 36% пацієнтів були і залишилися некомплайєнтними, що відповідає даним проаналізованих досліджень. </w:t>
      </w:r>
    </w:p>
    <w:p w:rsidR="00000000" w:rsidDel="00000000" w:rsidP="00000000" w:rsidRDefault="00000000" w:rsidRPr="00000000" w14:paraId="0000038F">
      <w:pPr>
        <w:spacing w:line="360" w:lineRule="auto"/>
        <w:jc w:val="both"/>
        <w:rPr>
          <w:sz w:val="28"/>
          <w:szCs w:val="28"/>
        </w:rPr>
      </w:pPr>
      <w:r w:rsidDel="00000000" w:rsidR="00000000" w:rsidRPr="00000000">
        <w:rPr>
          <w:sz w:val="28"/>
          <w:szCs w:val="28"/>
          <w:rtl w:val="0"/>
        </w:rPr>
        <w:t xml:space="preserve">Отже, 4-тижнева терапія амлодипіном мала достатній гіпотензивний ефект у переважної кількості пацієнтів. Загалом, більше 97% пацієнтів з АГ наприкінці дослідження досягли мети: цільовий рівень АТ , зниження САТ на 20 мм рт.ст. і ДАТ на 10 мм рт.</w:t>
      </w:r>
    </w:p>
    <w:p w:rsidR="00000000" w:rsidDel="00000000" w:rsidP="00000000" w:rsidRDefault="00000000" w:rsidRPr="00000000" w14:paraId="00000390">
      <w:pPr>
        <w:spacing w:line="360" w:lineRule="auto"/>
        <w:jc w:val="both"/>
        <w:rPr>
          <w:sz w:val="28"/>
          <w:szCs w:val="28"/>
        </w:rPr>
      </w:pPr>
      <w:r w:rsidDel="00000000" w:rsidR="00000000" w:rsidRPr="00000000">
        <w:rPr>
          <w:sz w:val="28"/>
          <w:szCs w:val="28"/>
          <w:rtl w:val="0"/>
        </w:rPr>
        <w:t xml:space="preserve">Таким чином, терапія амлодипіном виявилась ефективною у переважної більшості хворих. При цьому переносимість лікування була відмінною/хорошою у переважної більшості хворих  - 89%. Покращення самопочуття відмічалося хворими обох груп – більше 89% пацієнтів обох груп. </w:t>
      </w:r>
    </w:p>
    <w:p w:rsidR="00000000" w:rsidDel="00000000" w:rsidP="00000000" w:rsidRDefault="00000000" w:rsidRPr="00000000" w14:paraId="00000391">
      <w:pPr>
        <w:spacing w:line="360" w:lineRule="auto"/>
        <w:jc w:val="both"/>
        <w:rPr>
          <w:sz w:val="28"/>
          <w:szCs w:val="28"/>
        </w:rPr>
      </w:pPr>
      <w:r w:rsidDel="00000000" w:rsidR="00000000" w:rsidRPr="00000000">
        <w:rPr>
          <w:sz w:val="28"/>
          <w:szCs w:val="28"/>
          <w:rtl w:val="0"/>
        </w:rPr>
        <w:t xml:space="preserve">Бажання продовжити лікування амлодипіном в групі ВПЛ виявили 88,6% хворих на АГ, в групі з НПЛ – 89,7%. </w:t>
      </w:r>
    </w:p>
    <w:p w:rsidR="00000000" w:rsidDel="00000000" w:rsidP="00000000" w:rsidRDefault="00000000" w:rsidRPr="00000000" w14:paraId="00000392">
      <w:pPr>
        <w:spacing w:line="360" w:lineRule="auto"/>
        <w:jc w:val="both"/>
        <w:rPr>
          <w:sz w:val="28"/>
          <w:szCs w:val="28"/>
        </w:rPr>
      </w:pPr>
      <w:r w:rsidDel="00000000" w:rsidR="00000000" w:rsidRPr="00000000">
        <w:rPr>
          <w:sz w:val="28"/>
          <w:szCs w:val="28"/>
          <w:rtl w:val="0"/>
        </w:rPr>
        <w:t xml:space="preserve">Слід зазначити, що рівень АТ в обох групах знижувався досить добре і практично не відрізнявся показниками. На початку призначеної терапії амлодипіном частка пацієнтів (22%) були некомплайєнтні на початку опитування , в кінці спотереження стали прихильні до лікування  (p = 0,001). Пацієнти відвідували аптеку для отримання ліків через 1 місяць, це їх мобілізувало і підвищило прихильність до лікування. </w:t>
      </w:r>
    </w:p>
    <w:p w:rsidR="00000000" w:rsidDel="00000000" w:rsidP="00000000" w:rsidRDefault="00000000" w:rsidRPr="00000000" w14:paraId="00000393">
      <w:pPr>
        <w:spacing w:line="360" w:lineRule="auto"/>
        <w:jc w:val="both"/>
        <w:rPr>
          <w:sz w:val="28"/>
          <w:szCs w:val="28"/>
        </w:rPr>
      </w:pPr>
      <w:r w:rsidDel="00000000" w:rsidR="00000000" w:rsidRPr="00000000">
        <w:rPr>
          <w:sz w:val="28"/>
          <w:szCs w:val="28"/>
          <w:rtl w:val="0"/>
        </w:rPr>
        <w:t xml:space="preserve">Крім того, пацієнти відмічали покращення якості життя, що мотивувало до прийому ЛЗ в амбулаторних умовах. У випадку поганої переносимості, складнощів режиму прийому ЛЗ, погіршення самопочуття знижується комплайєнс, а відповідно, і якість життя. </w:t>
      </w:r>
    </w:p>
    <w:p w:rsidR="00000000" w:rsidDel="00000000" w:rsidP="00000000" w:rsidRDefault="00000000" w:rsidRPr="00000000" w14:paraId="00000394">
      <w:pPr>
        <w:spacing w:line="360" w:lineRule="auto"/>
        <w:jc w:val="both"/>
        <w:rPr>
          <w:sz w:val="28"/>
          <w:szCs w:val="28"/>
        </w:rPr>
      </w:pPr>
      <w:r w:rsidDel="00000000" w:rsidR="00000000" w:rsidRPr="00000000">
        <w:rPr>
          <w:sz w:val="28"/>
          <w:szCs w:val="28"/>
          <w:rtl w:val="0"/>
        </w:rPr>
        <w:t xml:space="preserve"> В даному дослідженні було продемонстровано достовірне покращення показника якості життя, в   першу чергу у пацієнтів з початковою НПЛ. </w:t>
      </w:r>
    </w:p>
    <w:p w:rsidR="00000000" w:rsidDel="00000000" w:rsidP="00000000" w:rsidRDefault="00000000" w:rsidRPr="00000000" w14:paraId="00000395">
      <w:pPr>
        <w:spacing w:line="360" w:lineRule="auto"/>
        <w:rPr>
          <w:b w:val="1"/>
          <w:sz w:val="28"/>
          <w:szCs w:val="28"/>
        </w:rPr>
      </w:pPr>
      <w:r w:rsidDel="00000000" w:rsidR="00000000" w:rsidRPr="00000000">
        <w:rPr>
          <w:b w:val="1"/>
          <w:sz w:val="28"/>
          <w:szCs w:val="28"/>
          <w:rtl w:val="0"/>
        </w:rPr>
        <w:t xml:space="preserve">3.2. Аналіз прихильності до лікування пацієнтів з АГ, які знаходились на стаціонарному лікуванні.</w:t>
      </w:r>
    </w:p>
    <w:p w:rsidR="00000000" w:rsidDel="00000000" w:rsidP="00000000" w:rsidRDefault="00000000" w:rsidRPr="00000000" w14:paraId="00000396">
      <w:pPr>
        <w:spacing w:line="360" w:lineRule="auto"/>
        <w:ind w:firstLine="708"/>
        <w:jc w:val="both"/>
        <w:rPr>
          <w:sz w:val="28"/>
          <w:szCs w:val="28"/>
        </w:rPr>
      </w:pPr>
      <w:r w:rsidDel="00000000" w:rsidR="00000000" w:rsidRPr="00000000">
        <w:rPr>
          <w:sz w:val="28"/>
          <w:szCs w:val="28"/>
          <w:rtl w:val="0"/>
        </w:rPr>
        <w:t xml:space="preserve">Прихильність пацієнтів до лікування – важлива складова ефективності медикаментозної терапії. Відокремлюють основні чинники порушення комплайєнсу хворими: </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особливості програми терапії,</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психологічні особливості хворого та стан його психіки,</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клінічні особливості перебігу захворювання,</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соціально-економічні фактори, </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особливості організації медичної допомоги  [12-14]. </w:t>
      </w:r>
    </w:p>
    <w:p w:rsidR="00000000" w:rsidDel="00000000" w:rsidP="00000000" w:rsidRDefault="00000000" w:rsidRPr="00000000" w14:paraId="0000039C">
      <w:pPr>
        <w:spacing w:line="360" w:lineRule="auto"/>
        <w:jc w:val="both"/>
        <w:rPr>
          <w:sz w:val="28"/>
          <w:szCs w:val="28"/>
        </w:rPr>
      </w:pPr>
      <w:r w:rsidDel="00000000" w:rsidR="00000000" w:rsidRPr="00000000">
        <w:rPr>
          <w:sz w:val="28"/>
          <w:szCs w:val="28"/>
          <w:rtl w:val="0"/>
        </w:rPr>
        <w:t xml:space="preserve">Стосовно причин порушення прихильності пацієнтів до лікування в Україні найчастіше вказують відсутність контролю з боку лікаря – до 56% [12-14]. Збільшення комплайєнсу сприяє підвищенню ефективності лікування та покращує прогноз захворювання [12, 70]. Це завдання особливо актуальне для пацієнтів з хронічними неінфекційними захворюваннями, оскільки тривалість таких хвороб часто пожиттєва [71]. Саме для оцінки прихильності до лікування використовують удосконалену шкалу оцінки прихильності пацієнтів до лікування 8-item Morisky Medication Adherence Scale (MMAS) (D.Е. Morisky, 2008 р) [72]. Потрібно пам'ятати, що причини зниження прихильності до лікування у хворих сільської місцевості та міста можуть відрізнятися. Тому одним із завдань дослідження було визначити причини низкого комплайєнсу хворих на АГ залежно від місця проживання.</w:t>
      </w:r>
    </w:p>
    <w:p w:rsidR="00000000" w:rsidDel="00000000" w:rsidP="00000000" w:rsidRDefault="00000000" w:rsidRPr="00000000" w14:paraId="0000039D">
      <w:pPr>
        <w:spacing w:line="360" w:lineRule="auto"/>
        <w:ind w:firstLine="708"/>
        <w:jc w:val="both"/>
        <w:rPr>
          <w:sz w:val="28"/>
          <w:szCs w:val="28"/>
        </w:rPr>
      </w:pPr>
      <w:r w:rsidDel="00000000" w:rsidR="00000000" w:rsidRPr="00000000">
        <w:rPr>
          <w:sz w:val="28"/>
          <w:szCs w:val="28"/>
          <w:rtl w:val="0"/>
        </w:rPr>
        <w:t xml:space="preserve">Методом анкетування було опитано 50 пацієнтів з АГ, які знаходилися на стаціонарному лікуванні в спеціалізованому відділенні терапевтичного профілю лікувально-профілактичного закладу одного із міст України. Хворі були розділені на 3 групи залежно від стадії та ступеню АГ. В кожній групі був проведений розподіл хворих, залежно від місця проживання – місто чи сільська місцевість.</w:t>
      </w:r>
    </w:p>
    <w:p w:rsidR="00000000" w:rsidDel="00000000" w:rsidP="00000000" w:rsidRDefault="00000000" w:rsidRPr="00000000" w14:paraId="0000039E">
      <w:pPr>
        <w:spacing w:line="360" w:lineRule="auto"/>
        <w:jc w:val="both"/>
        <w:rPr>
          <w:sz w:val="28"/>
          <w:szCs w:val="28"/>
        </w:rPr>
      </w:pPr>
      <w:r w:rsidDel="00000000" w:rsidR="00000000" w:rsidRPr="00000000">
        <w:rPr>
          <w:sz w:val="28"/>
          <w:szCs w:val="28"/>
          <w:rtl w:val="0"/>
        </w:rPr>
        <w:t xml:space="preserve">І група респодентів складалася з 12 хворих з гіпертонічною хворобою (ГХ) без супутніх захворювань. За географічним показником група складалася з міських жителів – 58,3% (n=7), сільських – 41,7% (n=5). </w:t>
      </w:r>
    </w:p>
    <w:p w:rsidR="00000000" w:rsidDel="00000000" w:rsidP="00000000" w:rsidRDefault="00000000" w:rsidRPr="00000000" w14:paraId="0000039F">
      <w:pPr>
        <w:spacing w:line="360" w:lineRule="auto"/>
        <w:jc w:val="both"/>
        <w:rPr>
          <w:sz w:val="28"/>
          <w:szCs w:val="28"/>
        </w:rPr>
      </w:pPr>
      <w:r w:rsidDel="00000000" w:rsidR="00000000" w:rsidRPr="00000000">
        <w:rPr>
          <w:sz w:val="28"/>
          <w:szCs w:val="28"/>
          <w:rtl w:val="0"/>
        </w:rPr>
        <w:t xml:space="preserve">ІІ група респодентів складалася з 24 пацієнтів з ГХ в поєднанні з ішемічною хворобою серця (ІХС). Міських жителів було 12 (50,0 %),   сільських жителів було 12 (50,0 %). </w:t>
      </w:r>
    </w:p>
    <w:p w:rsidR="00000000" w:rsidDel="00000000" w:rsidP="00000000" w:rsidRDefault="00000000" w:rsidRPr="00000000" w14:paraId="000003A0">
      <w:pPr>
        <w:spacing w:line="360" w:lineRule="auto"/>
        <w:jc w:val="both"/>
        <w:rPr>
          <w:sz w:val="28"/>
          <w:szCs w:val="28"/>
        </w:rPr>
      </w:pPr>
      <w:r w:rsidDel="00000000" w:rsidR="00000000" w:rsidRPr="00000000">
        <w:rPr>
          <w:sz w:val="28"/>
          <w:szCs w:val="28"/>
          <w:rtl w:val="0"/>
        </w:rPr>
        <w:t xml:space="preserve">ІІІ група склала 14 хворих, у яких ГХ була поєднана з ІХС, ЦД 2 типу. Жителів сільської місцевості було 8 (57,14%), міських - 6 (42,86%). </w:t>
      </w:r>
    </w:p>
    <w:p w:rsidR="00000000" w:rsidDel="00000000" w:rsidP="00000000" w:rsidRDefault="00000000" w:rsidRPr="00000000" w14:paraId="000003A1">
      <w:pPr>
        <w:spacing w:line="360" w:lineRule="auto"/>
        <w:jc w:val="both"/>
        <w:rPr>
          <w:sz w:val="28"/>
          <w:szCs w:val="28"/>
        </w:rPr>
      </w:pPr>
      <w:r w:rsidDel="00000000" w:rsidR="00000000" w:rsidRPr="00000000">
        <w:rPr>
          <w:sz w:val="28"/>
          <w:szCs w:val="28"/>
          <w:rtl w:val="0"/>
        </w:rPr>
        <w:t xml:space="preserve">Групи спотереження були співставні за віком та статтю. Прихильність до лікування в групах хворих була оцінена за допомогою опитувальника прихильності «8- item Morisky Medication Adherence Scale» (MMAS-8) (2008).</w:t>
      </w:r>
    </w:p>
    <w:p w:rsidR="00000000" w:rsidDel="00000000" w:rsidP="00000000" w:rsidRDefault="00000000" w:rsidRPr="00000000" w14:paraId="000003A2">
      <w:pPr>
        <w:spacing w:line="360" w:lineRule="auto"/>
        <w:jc w:val="both"/>
        <w:rPr>
          <w:sz w:val="28"/>
          <w:szCs w:val="28"/>
        </w:rPr>
      </w:pPr>
      <w:r w:rsidDel="00000000" w:rsidR="00000000" w:rsidRPr="00000000">
        <w:rPr>
          <w:sz w:val="28"/>
          <w:szCs w:val="28"/>
          <w:rtl w:val="0"/>
        </w:rPr>
        <w:t xml:space="preserve">Опитувальник «8- item Morisky Medication Adherence Scale» (MMAS-8) (2008) [72] складається з ряду запитань з варіантами відповідей:</w:t>
      </w:r>
    </w:p>
    <w:p w:rsidR="00000000" w:rsidDel="00000000" w:rsidP="00000000" w:rsidRDefault="00000000" w:rsidRPr="00000000" w14:paraId="000003A3">
      <w:pPr>
        <w:spacing w:line="360" w:lineRule="auto"/>
        <w:jc w:val="both"/>
        <w:rPr>
          <w:sz w:val="28"/>
          <w:szCs w:val="28"/>
        </w:rPr>
      </w:pPr>
      <w:r w:rsidDel="00000000" w:rsidR="00000000" w:rsidRPr="00000000">
        <w:rPr>
          <w:sz w:val="28"/>
          <w:szCs w:val="28"/>
          <w:rtl w:val="0"/>
        </w:rPr>
        <w:t xml:space="preserve"> - Чи не забуваєте ви інколи приймати ліки від підвищеного тиску?</w:t>
      </w:r>
    </w:p>
    <w:p w:rsidR="00000000" w:rsidDel="00000000" w:rsidP="00000000" w:rsidRDefault="00000000" w:rsidRPr="00000000" w14:paraId="000003A4">
      <w:pPr>
        <w:spacing w:line="360" w:lineRule="auto"/>
        <w:jc w:val="both"/>
        <w:rPr>
          <w:sz w:val="28"/>
          <w:szCs w:val="28"/>
        </w:rPr>
      </w:pPr>
      <w:r w:rsidDel="00000000" w:rsidR="00000000" w:rsidRPr="00000000">
        <w:rPr>
          <w:sz w:val="28"/>
          <w:szCs w:val="28"/>
          <w:rtl w:val="0"/>
        </w:rPr>
        <w:t xml:space="preserve">- Чи пропускали ви хоча б 1 раз прийом антигіпертензивного препарату за останні 2 тижні?</w:t>
      </w:r>
    </w:p>
    <w:p w:rsidR="00000000" w:rsidDel="00000000" w:rsidP="00000000" w:rsidRDefault="00000000" w:rsidRPr="00000000" w14:paraId="000003A5">
      <w:pPr>
        <w:spacing w:line="360" w:lineRule="auto"/>
        <w:jc w:val="both"/>
        <w:rPr>
          <w:sz w:val="28"/>
          <w:szCs w:val="28"/>
        </w:rPr>
      </w:pPr>
      <w:r w:rsidDel="00000000" w:rsidR="00000000" w:rsidRPr="00000000">
        <w:rPr>
          <w:sz w:val="28"/>
          <w:szCs w:val="28"/>
          <w:rtl w:val="0"/>
        </w:rPr>
        <w:t xml:space="preserve">- Чи зменшували дозу препарату або відміняли препарат повністю без відома лікаря, якщо відчували що стає гірше на фоні терапії?</w:t>
      </w:r>
    </w:p>
    <w:p w:rsidR="00000000" w:rsidDel="00000000" w:rsidP="00000000" w:rsidRDefault="00000000" w:rsidRPr="00000000" w14:paraId="000003A6">
      <w:pPr>
        <w:spacing w:line="360" w:lineRule="auto"/>
        <w:jc w:val="both"/>
        <w:rPr>
          <w:sz w:val="28"/>
          <w:szCs w:val="28"/>
        </w:rPr>
      </w:pPr>
      <w:r w:rsidDel="00000000" w:rsidR="00000000" w:rsidRPr="00000000">
        <w:rPr>
          <w:sz w:val="28"/>
          <w:szCs w:val="28"/>
          <w:rtl w:val="0"/>
        </w:rPr>
        <w:t xml:space="preserve">- Чи бувало таке, що ви не приймали ліки, перебуваючи в дорозі чи поза домом?</w:t>
      </w:r>
    </w:p>
    <w:p w:rsidR="00000000" w:rsidDel="00000000" w:rsidP="00000000" w:rsidRDefault="00000000" w:rsidRPr="00000000" w14:paraId="000003A7">
      <w:pPr>
        <w:spacing w:line="360" w:lineRule="auto"/>
        <w:jc w:val="both"/>
        <w:rPr>
          <w:sz w:val="28"/>
          <w:szCs w:val="28"/>
        </w:rPr>
      </w:pPr>
      <w:r w:rsidDel="00000000" w:rsidR="00000000" w:rsidRPr="00000000">
        <w:rPr>
          <w:sz w:val="28"/>
          <w:szCs w:val="28"/>
          <w:rtl w:val="0"/>
        </w:rPr>
        <w:t xml:space="preserve">- Чи приймали ви ліки від тиску вчора?</w:t>
      </w:r>
    </w:p>
    <w:p w:rsidR="00000000" w:rsidDel="00000000" w:rsidP="00000000" w:rsidRDefault="00000000" w:rsidRPr="00000000" w14:paraId="000003A8">
      <w:pPr>
        <w:spacing w:line="360" w:lineRule="auto"/>
        <w:jc w:val="both"/>
        <w:rPr>
          <w:sz w:val="28"/>
          <w:szCs w:val="28"/>
        </w:rPr>
      </w:pPr>
      <w:r w:rsidDel="00000000" w:rsidR="00000000" w:rsidRPr="00000000">
        <w:rPr>
          <w:sz w:val="28"/>
          <w:szCs w:val="28"/>
          <w:rtl w:val="0"/>
        </w:rPr>
        <w:t xml:space="preserve">- Чи припиняєте ви прийом ліків, коли відчуває що тиск під контролем?</w:t>
      </w:r>
    </w:p>
    <w:p w:rsidR="00000000" w:rsidDel="00000000" w:rsidP="00000000" w:rsidRDefault="00000000" w:rsidRPr="00000000" w14:paraId="000003A9">
      <w:pPr>
        <w:spacing w:line="360" w:lineRule="auto"/>
        <w:jc w:val="both"/>
        <w:rPr>
          <w:sz w:val="28"/>
          <w:szCs w:val="28"/>
        </w:rPr>
      </w:pPr>
      <w:r w:rsidDel="00000000" w:rsidR="00000000" w:rsidRPr="00000000">
        <w:rPr>
          <w:sz w:val="28"/>
          <w:szCs w:val="28"/>
          <w:rtl w:val="0"/>
        </w:rPr>
        <w:t xml:space="preserve">- Чи не засмучує вас потреба в суворому дотриманні схеми лікування?</w:t>
      </w:r>
    </w:p>
    <w:p w:rsidR="00000000" w:rsidDel="00000000" w:rsidP="00000000" w:rsidRDefault="00000000" w:rsidRPr="00000000" w14:paraId="000003AA">
      <w:pPr>
        <w:spacing w:line="360" w:lineRule="auto"/>
        <w:jc w:val="both"/>
        <w:rPr>
          <w:sz w:val="28"/>
          <w:szCs w:val="28"/>
        </w:rPr>
      </w:pPr>
      <w:r w:rsidDel="00000000" w:rsidR="00000000" w:rsidRPr="00000000">
        <w:rPr>
          <w:sz w:val="28"/>
          <w:szCs w:val="28"/>
          <w:rtl w:val="0"/>
        </w:rPr>
        <w:t xml:space="preserve">- Як часто ви відчуває труднощі в запам’ятовуванні часу прийому ліків від підвищеного тиску? </w:t>
      </w:r>
    </w:p>
    <w:p w:rsidR="00000000" w:rsidDel="00000000" w:rsidP="00000000" w:rsidRDefault="00000000" w:rsidRPr="00000000" w14:paraId="000003AB">
      <w:pPr>
        <w:spacing w:line="360" w:lineRule="auto"/>
        <w:jc w:val="both"/>
        <w:rPr>
          <w:sz w:val="28"/>
          <w:szCs w:val="28"/>
        </w:rPr>
      </w:pPr>
      <w:r w:rsidDel="00000000" w:rsidR="00000000" w:rsidRPr="00000000">
        <w:rPr>
          <w:sz w:val="28"/>
          <w:szCs w:val="28"/>
          <w:rtl w:val="0"/>
        </w:rPr>
        <w:t xml:space="preserve">Кожна відповідь оцінювалася в балах від 0 до 1. Оцінка проводилась за сумою набраних балів: </w:t>
      </w:r>
    </w:p>
    <w:p w:rsidR="00000000" w:rsidDel="00000000" w:rsidP="00000000" w:rsidRDefault="00000000" w:rsidRPr="00000000" w14:paraId="000003AC">
      <w:pPr>
        <w:spacing w:line="360" w:lineRule="auto"/>
        <w:jc w:val="both"/>
        <w:rPr>
          <w:sz w:val="28"/>
          <w:szCs w:val="28"/>
        </w:rPr>
      </w:pPr>
      <w:r w:rsidDel="00000000" w:rsidR="00000000" w:rsidRPr="00000000">
        <w:rPr>
          <w:sz w:val="28"/>
          <w:szCs w:val="28"/>
          <w:rtl w:val="0"/>
        </w:rPr>
        <w:t xml:space="preserve">- висока прихильність – 8 балів,</w:t>
      </w:r>
    </w:p>
    <w:p w:rsidR="00000000" w:rsidDel="00000000" w:rsidP="00000000" w:rsidRDefault="00000000" w:rsidRPr="00000000" w14:paraId="000003AD">
      <w:pPr>
        <w:spacing w:line="360" w:lineRule="auto"/>
        <w:jc w:val="both"/>
        <w:rPr>
          <w:sz w:val="28"/>
          <w:szCs w:val="28"/>
        </w:rPr>
      </w:pPr>
      <w:r w:rsidDel="00000000" w:rsidR="00000000" w:rsidRPr="00000000">
        <w:rPr>
          <w:sz w:val="28"/>
          <w:szCs w:val="28"/>
          <w:rtl w:val="0"/>
        </w:rPr>
        <w:t xml:space="preserve"> - середній рівень прихильності – 6-7 балів,</w:t>
      </w:r>
    </w:p>
    <w:p w:rsidR="00000000" w:rsidDel="00000000" w:rsidP="00000000" w:rsidRDefault="00000000" w:rsidRPr="00000000" w14:paraId="000003AE">
      <w:pPr>
        <w:spacing w:line="360" w:lineRule="auto"/>
        <w:jc w:val="both"/>
        <w:rPr>
          <w:sz w:val="28"/>
          <w:szCs w:val="28"/>
        </w:rPr>
      </w:pPr>
      <w:r w:rsidDel="00000000" w:rsidR="00000000" w:rsidRPr="00000000">
        <w:rPr>
          <w:sz w:val="28"/>
          <w:szCs w:val="28"/>
          <w:rtl w:val="0"/>
        </w:rPr>
        <w:t xml:space="preserve">- низький рівень - &lt;6 балів. </w:t>
      </w:r>
    </w:p>
    <w:p w:rsidR="00000000" w:rsidDel="00000000" w:rsidP="00000000" w:rsidRDefault="00000000" w:rsidRPr="00000000" w14:paraId="000003AF">
      <w:pPr>
        <w:spacing w:line="360" w:lineRule="auto"/>
        <w:jc w:val="both"/>
        <w:rPr>
          <w:sz w:val="28"/>
          <w:szCs w:val="28"/>
        </w:rPr>
      </w:pPr>
      <w:r w:rsidDel="00000000" w:rsidR="00000000" w:rsidRPr="00000000">
        <w:rPr>
          <w:sz w:val="28"/>
          <w:szCs w:val="28"/>
          <w:rtl w:val="0"/>
        </w:rPr>
        <w:t xml:space="preserve">Статистичне обчислення результатів проводилося за допомогою пакету програм Microsoft Excel 2010 та Statistika 10.</w:t>
      </w:r>
    </w:p>
    <w:p w:rsidR="00000000" w:rsidDel="00000000" w:rsidP="00000000" w:rsidRDefault="00000000" w:rsidRPr="00000000" w14:paraId="000003B0">
      <w:pPr>
        <w:spacing w:line="360" w:lineRule="auto"/>
        <w:jc w:val="both"/>
        <w:rPr>
          <w:sz w:val="28"/>
          <w:szCs w:val="28"/>
        </w:rPr>
      </w:pPr>
      <w:r w:rsidDel="00000000" w:rsidR="00000000" w:rsidRPr="00000000">
        <w:rPr>
          <w:sz w:val="28"/>
          <w:szCs w:val="28"/>
          <w:rtl w:val="0"/>
        </w:rPr>
        <w:t xml:space="preserve">Після статистичної обробки даних було виявлено, що високий рівень прихильності до лікування спотерігався у 7 хворих (14,0%), середня прихильність була виявлена у 12 хворих (24%) і у 62,0% (n=31) пацієнтів – низька прихильність (табл. 4.1).  </w:t>
      </w:r>
    </w:p>
    <w:p w:rsidR="00000000" w:rsidDel="00000000" w:rsidP="00000000" w:rsidRDefault="00000000" w:rsidRPr="00000000" w14:paraId="000003B1">
      <w:pPr>
        <w:spacing w:line="360" w:lineRule="auto"/>
        <w:jc w:val="both"/>
        <w:rPr>
          <w:sz w:val="28"/>
          <w:szCs w:val="28"/>
        </w:rPr>
      </w:pPr>
      <w:r w:rsidDel="00000000" w:rsidR="00000000" w:rsidRPr="00000000">
        <w:rPr>
          <w:b w:val="1"/>
          <w:sz w:val="28"/>
          <w:szCs w:val="28"/>
          <w:rtl w:val="0"/>
        </w:rPr>
        <w:t xml:space="preserve">Таблиця 3.2. </w:t>
      </w:r>
      <w:r w:rsidDel="00000000" w:rsidR="00000000" w:rsidRPr="00000000">
        <w:rPr>
          <w:sz w:val="28"/>
          <w:szCs w:val="28"/>
          <w:rtl w:val="0"/>
        </w:rPr>
        <w:t xml:space="preserve">Прихильність до лікування гіпертонічної хвороби у пацієнтів з АГ</w:t>
      </w:r>
    </w:p>
    <w:tbl>
      <w:tblPr>
        <w:tblStyle w:val="Table13"/>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9"/>
        <w:gridCol w:w="1253"/>
        <w:gridCol w:w="1237"/>
        <w:gridCol w:w="1252"/>
        <w:gridCol w:w="1237"/>
        <w:gridCol w:w="1252"/>
        <w:gridCol w:w="1238"/>
        <w:tblGridChange w:id="0">
          <w:tblGrid>
            <w:gridCol w:w="1869"/>
            <w:gridCol w:w="1253"/>
            <w:gridCol w:w="1237"/>
            <w:gridCol w:w="1252"/>
            <w:gridCol w:w="1237"/>
            <w:gridCol w:w="1252"/>
            <w:gridCol w:w="1238"/>
          </w:tblGrid>
        </w:tblGridChange>
      </w:tblGrid>
      <w:tr>
        <w:trPr>
          <w:cantSplit w:val="0"/>
          <w:tblHeader w:val="0"/>
        </w:trPr>
        <w:tc>
          <w:tcPr>
            <w:vMerge w:val="restart"/>
          </w:tcPr>
          <w:p w:rsidR="00000000" w:rsidDel="00000000" w:rsidP="00000000" w:rsidRDefault="00000000" w:rsidRPr="00000000" w14:paraId="000003B2">
            <w:pPr>
              <w:spacing w:line="360" w:lineRule="auto"/>
              <w:jc w:val="both"/>
              <w:rPr>
                <w:sz w:val="28"/>
                <w:szCs w:val="28"/>
              </w:rPr>
            </w:pPr>
            <w:r w:rsidDel="00000000" w:rsidR="00000000" w:rsidRPr="00000000">
              <w:rPr>
                <w:rtl w:val="0"/>
              </w:rPr>
            </w:r>
          </w:p>
        </w:tc>
        <w:tc>
          <w:tcPr>
            <w:gridSpan w:val="6"/>
          </w:tcPr>
          <w:p w:rsidR="00000000" w:rsidDel="00000000" w:rsidP="00000000" w:rsidRDefault="00000000" w:rsidRPr="00000000" w14:paraId="000003B3">
            <w:pPr>
              <w:spacing w:line="360" w:lineRule="auto"/>
              <w:jc w:val="center"/>
              <w:rPr>
                <w:sz w:val="28"/>
                <w:szCs w:val="28"/>
              </w:rPr>
            </w:pPr>
            <w:r w:rsidDel="00000000" w:rsidR="00000000" w:rsidRPr="00000000">
              <w:rPr>
                <w:sz w:val="28"/>
                <w:szCs w:val="28"/>
                <w:rtl w:val="0"/>
              </w:rPr>
              <w:t xml:space="preserve">Групи хворих</w:t>
            </w:r>
          </w:p>
        </w:tc>
      </w:tr>
      <w:tr>
        <w:trPr>
          <w:cantSplit w:val="0"/>
          <w:tblHeader w:val="0"/>
        </w:trPr>
        <w:tc>
          <w:tcPr>
            <w:vMerge w:val="continue"/>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2"/>
          </w:tcPr>
          <w:p w:rsidR="00000000" w:rsidDel="00000000" w:rsidP="00000000" w:rsidRDefault="00000000" w:rsidRPr="00000000" w14:paraId="000003BA">
            <w:pPr>
              <w:spacing w:line="360" w:lineRule="auto"/>
              <w:jc w:val="both"/>
              <w:rPr>
                <w:sz w:val="28"/>
                <w:szCs w:val="28"/>
              </w:rPr>
            </w:pPr>
            <w:r w:rsidDel="00000000" w:rsidR="00000000" w:rsidRPr="00000000">
              <w:rPr>
                <w:sz w:val="28"/>
                <w:szCs w:val="28"/>
                <w:rtl w:val="0"/>
              </w:rPr>
              <w:t xml:space="preserve">І (n=12)</w:t>
            </w:r>
          </w:p>
        </w:tc>
        <w:tc>
          <w:tcPr>
            <w:gridSpan w:val="2"/>
          </w:tcPr>
          <w:p w:rsidR="00000000" w:rsidDel="00000000" w:rsidP="00000000" w:rsidRDefault="00000000" w:rsidRPr="00000000" w14:paraId="000003BC">
            <w:pPr>
              <w:spacing w:line="360" w:lineRule="auto"/>
              <w:jc w:val="both"/>
              <w:rPr>
                <w:sz w:val="28"/>
                <w:szCs w:val="28"/>
              </w:rPr>
            </w:pPr>
            <w:r w:rsidDel="00000000" w:rsidR="00000000" w:rsidRPr="00000000">
              <w:rPr>
                <w:sz w:val="28"/>
                <w:szCs w:val="28"/>
                <w:rtl w:val="0"/>
              </w:rPr>
              <w:t xml:space="preserve">ІІ (n=24)</w:t>
            </w:r>
          </w:p>
        </w:tc>
        <w:tc>
          <w:tcPr>
            <w:gridSpan w:val="2"/>
          </w:tcPr>
          <w:p w:rsidR="00000000" w:rsidDel="00000000" w:rsidP="00000000" w:rsidRDefault="00000000" w:rsidRPr="00000000" w14:paraId="000003BE">
            <w:pPr>
              <w:spacing w:line="360" w:lineRule="auto"/>
              <w:jc w:val="center"/>
              <w:rPr>
                <w:sz w:val="28"/>
                <w:szCs w:val="28"/>
              </w:rPr>
            </w:pPr>
            <w:r w:rsidDel="00000000" w:rsidR="00000000" w:rsidRPr="00000000">
              <w:rPr>
                <w:sz w:val="28"/>
                <w:szCs w:val="28"/>
                <w:rtl w:val="0"/>
              </w:rPr>
              <w:t xml:space="preserve">ІІІ (n=14)</w:t>
            </w:r>
          </w:p>
        </w:tc>
      </w:tr>
      <w:tr>
        <w:trPr>
          <w:cantSplit w:val="0"/>
          <w:trHeight w:val="924" w:hRule="atLeast"/>
          <w:tblHeader w:val="0"/>
        </w:trPr>
        <w:tc>
          <w:tcPr/>
          <w:p w:rsidR="00000000" w:rsidDel="00000000" w:rsidP="00000000" w:rsidRDefault="00000000" w:rsidRPr="00000000" w14:paraId="000003C0">
            <w:pPr>
              <w:spacing w:line="360" w:lineRule="auto"/>
              <w:rPr>
                <w:sz w:val="28"/>
                <w:szCs w:val="28"/>
              </w:rPr>
            </w:pPr>
            <w:r w:rsidDel="00000000" w:rsidR="00000000" w:rsidRPr="00000000">
              <w:rPr>
                <w:sz w:val="28"/>
                <w:szCs w:val="28"/>
                <w:rtl w:val="0"/>
              </w:rPr>
              <w:t xml:space="preserve">Прихильність до лікування</w:t>
            </w:r>
          </w:p>
          <w:p w:rsidR="00000000" w:rsidDel="00000000" w:rsidP="00000000" w:rsidRDefault="00000000" w:rsidRPr="00000000" w14:paraId="000003C1">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C2">
            <w:pPr>
              <w:spacing w:line="360" w:lineRule="auto"/>
              <w:rPr>
                <w:sz w:val="28"/>
                <w:szCs w:val="28"/>
              </w:rPr>
            </w:pPr>
            <w:r w:rsidDel="00000000" w:rsidR="00000000" w:rsidRPr="00000000">
              <w:rPr>
                <w:sz w:val="28"/>
                <w:szCs w:val="28"/>
                <w:rtl w:val="0"/>
              </w:rPr>
              <w:t xml:space="preserve">Жителі села (n; %)</w:t>
            </w:r>
          </w:p>
        </w:tc>
        <w:tc>
          <w:tcPr/>
          <w:p w:rsidR="00000000" w:rsidDel="00000000" w:rsidP="00000000" w:rsidRDefault="00000000" w:rsidRPr="00000000" w14:paraId="000003C3">
            <w:pPr>
              <w:spacing w:line="360" w:lineRule="auto"/>
              <w:rPr>
                <w:sz w:val="28"/>
                <w:szCs w:val="28"/>
              </w:rPr>
            </w:pPr>
            <w:r w:rsidDel="00000000" w:rsidR="00000000" w:rsidRPr="00000000">
              <w:rPr>
                <w:sz w:val="28"/>
                <w:szCs w:val="28"/>
                <w:rtl w:val="0"/>
              </w:rPr>
              <w:t xml:space="preserve">Міські жителі (n; %)</w:t>
            </w:r>
          </w:p>
        </w:tc>
        <w:tc>
          <w:tcPr/>
          <w:p w:rsidR="00000000" w:rsidDel="00000000" w:rsidP="00000000" w:rsidRDefault="00000000" w:rsidRPr="00000000" w14:paraId="000003C4">
            <w:pPr>
              <w:spacing w:line="360" w:lineRule="auto"/>
              <w:rPr>
                <w:sz w:val="28"/>
                <w:szCs w:val="28"/>
              </w:rPr>
            </w:pPr>
            <w:r w:rsidDel="00000000" w:rsidR="00000000" w:rsidRPr="00000000">
              <w:rPr>
                <w:sz w:val="28"/>
                <w:szCs w:val="28"/>
                <w:rtl w:val="0"/>
              </w:rPr>
              <w:t xml:space="preserve">Жителі села (n; %)</w:t>
            </w:r>
          </w:p>
        </w:tc>
        <w:tc>
          <w:tcPr/>
          <w:p w:rsidR="00000000" w:rsidDel="00000000" w:rsidP="00000000" w:rsidRDefault="00000000" w:rsidRPr="00000000" w14:paraId="000003C5">
            <w:pPr>
              <w:spacing w:line="360" w:lineRule="auto"/>
              <w:rPr>
                <w:sz w:val="28"/>
                <w:szCs w:val="28"/>
              </w:rPr>
            </w:pPr>
            <w:r w:rsidDel="00000000" w:rsidR="00000000" w:rsidRPr="00000000">
              <w:rPr>
                <w:sz w:val="28"/>
                <w:szCs w:val="28"/>
                <w:rtl w:val="0"/>
              </w:rPr>
              <w:t xml:space="preserve">Міські жителі (n; %)</w:t>
            </w:r>
          </w:p>
        </w:tc>
        <w:tc>
          <w:tcPr/>
          <w:p w:rsidR="00000000" w:rsidDel="00000000" w:rsidP="00000000" w:rsidRDefault="00000000" w:rsidRPr="00000000" w14:paraId="000003C6">
            <w:pPr>
              <w:spacing w:line="360" w:lineRule="auto"/>
              <w:rPr>
                <w:sz w:val="28"/>
                <w:szCs w:val="28"/>
              </w:rPr>
            </w:pPr>
            <w:r w:rsidDel="00000000" w:rsidR="00000000" w:rsidRPr="00000000">
              <w:rPr>
                <w:sz w:val="28"/>
                <w:szCs w:val="28"/>
                <w:rtl w:val="0"/>
              </w:rPr>
              <w:t xml:space="preserve">Жителі села (n; %)</w:t>
            </w:r>
          </w:p>
        </w:tc>
        <w:tc>
          <w:tcPr/>
          <w:p w:rsidR="00000000" w:rsidDel="00000000" w:rsidP="00000000" w:rsidRDefault="00000000" w:rsidRPr="00000000" w14:paraId="000003C7">
            <w:pPr>
              <w:spacing w:line="360" w:lineRule="auto"/>
              <w:rPr>
                <w:sz w:val="28"/>
                <w:szCs w:val="28"/>
              </w:rPr>
            </w:pPr>
            <w:r w:rsidDel="00000000" w:rsidR="00000000" w:rsidRPr="00000000">
              <w:rPr>
                <w:sz w:val="28"/>
                <w:szCs w:val="28"/>
                <w:rtl w:val="0"/>
              </w:rPr>
              <w:t xml:space="preserve">Міські жителі (n; %)</w:t>
            </w:r>
          </w:p>
        </w:tc>
      </w:tr>
      <w:tr>
        <w:trPr>
          <w:cantSplit w:val="0"/>
          <w:tblHeader w:val="0"/>
        </w:trPr>
        <w:tc>
          <w:tcPr/>
          <w:p w:rsidR="00000000" w:rsidDel="00000000" w:rsidP="00000000" w:rsidRDefault="00000000" w:rsidRPr="00000000" w14:paraId="000003C8">
            <w:pPr>
              <w:spacing w:line="360" w:lineRule="auto"/>
              <w:rPr>
                <w:sz w:val="28"/>
                <w:szCs w:val="28"/>
              </w:rPr>
            </w:pPr>
            <w:r w:rsidDel="00000000" w:rsidR="00000000" w:rsidRPr="00000000">
              <w:rPr>
                <w:sz w:val="28"/>
                <w:szCs w:val="28"/>
                <w:rtl w:val="0"/>
              </w:rPr>
              <w:t xml:space="preserve">Висока</w:t>
            </w:r>
          </w:p>
        </w:tc>
        <w:tc>
          <w:tcPr/>
          <w:p w:rsidR="00000000" w:rsidDel="00000000" w:rsidP="00000000" w:rsidRDefault="00000000" w:rsidRPr="00000000" w14:paraId="000003C9">
            <w:pPr>
              <w:spacing w:line="360" w:lineRule="auto"/>
              <w:rPr>
                <w:sz w:val="28"/>
                <w:szCs w:val="28"/>
              </w:rPr>
            </w:pPr>
            <w:r w:rsidDel="00000000" w:rsidR="00000000" w:rsidRPr="00000000">
              <w:rPr>
                <w:sz w:val="28"/>
                <w:szCs w:val="28"/>
                <w:rtl w:val="0"/>
              </w:rPr>
              <w:t xml:space="preserve">1; 20,0</w:t>
            </w:r>
          </w:p>
        </w:tc>
        <w:tc>
          <w:tcPr/>
          <w:p w:rsidR="00000000" w:rsidDel="00000000" w:rsidP="00000000" w:rsidRDefault="00000000" w:rsidRPr="00000000" w14:paraId="000003CA">
            <w:pPr>
              <w:spacing w:line="360" w:lineRule="auto"/>
              <w:rPr>
                <w:sz w:val="28"/>
                <w:szCs w:val="28"/>
              </w:rPr>
            </w:pPr>
            <w:r w:rsidDel="00000000" w:rsidR="00000000" w:rsidRPr="00000000">
              <w:rPr>
                <w:sz w:val="28"/>
                <w:szCs w:val="28"/>
                <w:rtl w:val="0"/>
              </w:rPr>
              <w:t xml:space="preserve">2; 28,6</w:t>
            </w:r>
          </w:p>
        </w:tc>
        <w:tc>
          <w:tcPr/>
          <w:p w:rsidR="00000000" w:rsidDel="00000000" w:rsidP="00000000" w:rsidRDefault="00000000" w:rsidRPr="00000000" w14:paraId="000003CB">
            <w:pPr>
              <w:spacing w:line="360" w:lineRule="auto"/>
              <w:rPr>
                <w:sz w:val="28"/>
                <w:szCs w:val="28"/>
              </w:rPr>
            </w:pPr>
            <w:r w:rsidDel="00000000" w:rsidR="00000000" w:rsidRPr="00000000">
              <w:rPr>
                <w:sz w:val="28"/>
                <w:szCs w:val="28"/>
                <w:rtl w:val="0"/>
              </w:rPr>
              <w:t xml:space="preserve">1; 8,3</w:t>
            </w:r>
          </w:p>
        </w:tc>
        <w:tc>
          <w:tcPr/>
          <w:p w:rsidR="00000000" w:rsidDel="00000000" w:rsidP="00000000" w:rsidRDefault="00000000" w:rsidRPr="00000000" w14:paraId="000003CC">
            <w:pPr>
              <w:spacing w:line="360" w:lineRule="auto"/>
              <w:rPr>
                <w:sz w:val="28"/>
                <w:szCs w:val="28"/>
              </w:rPr>
            </w:pPr>
            <w:r w:rsidDel="00000000" w:rsidR="00000000" w:rsidRPr="00000000">
              <w:rPr>
                <w:sz w:val="28"/>
                <w:szCs w:val="28"/>
                <w:rtl w:val="0"/>
              </w:rPr>
              <w:t xml:space="preserve">2; 16,6</w:t>
            </w:r>
          </w:p>
        </w:tc>
        <w:tc>
          <w:tcPr/>
          <w:p w:rsidR="00000000" w:rsidDel="00000000" w:rsidP="00000000" w:rsidRDefault="00000000" w:rsidRPr="00000000" w14:paraId="000003CD">
            <w:pPr>
              <w:spacing w:line="360" w:lineRule="auto"/>
              <w:rPr>
                <w:sz w:val="28"/>
                <w:szCs w:val="28"/>
              </w:rPr>
            </w:pPr>
            <w:r w:rsidDel="00000000" w:rsidR="00000000" w:rsidRPr="00000000">
              <w:rPr>
                <w:sz w:val="28"/>
                <w:szCs w:val="28"/>
                <w:rtl w:val="0"/>
              </w:rPr>
              <w:t xml:space="preserve">1; 12,5</w:t>
            </w:r>
          </w:p>
        </w:tc>
        <w:tc>
          <w:tcPr/>
          <w:p w:rsidR="00000000" w:rsidDel="00000000" w:rsidP="00000000" w:rsidRDefault="00000000" w:rsidRPr="00000000" w14:paraId="000003CE">
            <w:pPr>
              <w:spacing w:line="360" w:lineRule="auto"/>
              <w:rPr>
                <w:sz w:val="28"/>
                <w:szCs w:val="28"/>
              </w:rPr>
            </w:pPr>
            <w:r w:rsidDel="00000000" w:rsidR="00000000" w:rsidRPr="00000000">
              <w:rPr>
                <w:sz w:val="28"/>
                <w:szCs w:val="28"/>
                <w:rtl w:val="0"/>
              </w:rPr>
              <w:t xml:space="preserve">1; 16,7</w:t>
            </w:r>
          </w:p>
        </w:tc>
      </w:tr>
      <w:tr>
        <w:trPr>
          <w:cantSplit w:val="0"/>
          <w:trHeight w:val="393" w:hRule="atLeast"/>
          <w:tblHeader w:val="0"/>
        </w:trPr>
        <w:tc>
          <w:tcPr/>
          <w:p w:rsidR="00000000" w:rsidDel="00000000" w:rsidP="00000000" w:rsidRDefault="00000000" w:rsidRPr="00000000" w14:paraId="000003CF">
            <w:pPr>
              <w:spacing w:line="360" w:lineRule="auto"/>
              <w:rPr>
                <w:sz w:val="28"/>
                <w:szCs w:val="28"/>
              </w:rPr>
            </w:pPr>
            <w:r w:rsidDel="00000000" w:rsidR="00000000" w:rsidRPr="00000000">
              <w:rPr>
                <w:sz w:val="28"/>
                <w:szCs w:val="28"/>
                <w:rtl w:val="0"/>
              </w:rPr>
              <w:t xml:space="preserve">Середня</w:t>
            </w:r>
          </w:p>
        </w:tc>
        <w:tc>
          <w:tcPr/>
          <w:p w:rsidR="00000000" w:rsidDel="00000000" w:rsidP="00000000" w:rsidRDefault="00000000" w:rsidRPr="00000000" w14:paraId="000003D0">
            <w:pPr>
              <w:spacing w:line="360" w:lineRule="auto"/>
              <w:rPr>
                <w:sz w:val="28"/>
                <w:szCs w:val="28"/>
              </w:rPr>
            </w:pPr>
            <w:r w:rsidDel="00000000" w:rsidR="00000000" w:rsidRPr="00000000">
              <w:rPr>
                <w:sz w:val="28"/>
                <w:szCs w:val="28"/>
                <w:rtl w:val="0"/>
              </w:rPr>
              <w:t xml:space="preserve">2; 40,0</w:t>
            </w:r>
          </w:p>
        </w:tc>
        <w:tc>
          <w:tcPr/>
          <w:p w:rsidR="00000000" w:rsidDel="00000000" w:rsidP="00000000" w:rsidRDefault="00000000" w:rsidRPr="00000000" w14:paraId="000003D1">
            <w:pPr>
              <w:spacing w:line="360" w:lineRule="auto"/>
              <w:rPr>
                <w:sz w:val="28"/>
                <w:szCs w:val="28"/>
              </w:rPr>
            </w:pPr>
            <w:r w:rsidDel="00000000" w:rsidR="00000000" w:rsidRPr="00000000">
              <w:rPr>
                <w:sz w:val="28"/>
                <w:szCs w:val="28"/>
                <w:rtl w:val="0"/>
              </w:rPr>
              <w:t xml:space="preserve">2; 28,6</w:t>
            </w:r>
          </w:p>
        </w:tc>
        <w:tc>
          <w:tcPr/>
          <w:p w:rsidR="00000000" w:rsidDel="00000000" w:rsidP="00000000" w:rsidRDefault="00000000" w:rsidRPr="00000000" w14:paraId="000003D2">
            <w:pPr>
              <w:spacing w:line="360" w:lineRule="auto"/>
              <w:rPr>
                <w:sz w:val="28"/>
                <w:szCs w:val="28"/>
              </w:rPr>
            </w:pPr>
            <w:r w:rsidDel="00000000" w:rsidR="00000000" w:rsidRPr="00000000">
              <w:rPr>
                <w:sz w:val="28"/>
                <w:szCs w:val="28"/>
                <w:rtl w:val="0"/>
              </w:rPr>
              <w:t xml:space="preserve">5; 41,7</w:t>
            </w:r>
          </w:p>
        </w:tc>
        <w:tc>
          <w:tcPr/>
          <w:p w:rsidR="00000000" w:rsidDel="00000000" w:rsidP="00000000" w:rsidRDefault="00000000" w:rsidRPr="00000000" w14:paraId="000003D3">
            <w:pPr>
              <w:spacing w:line="360" w:lineRule="auto"/>
              <w:rPr>
                <w:sz w:val="28"/>
                <w:szCs w:val="28"/>
              </w:rPr>
            </w:pPr>
            <w:r w:rsidDel="00000000" w:rsidR="00000000" w:rsidRPr="00000000">
              <w:rPr>
                <w:sz w:val="28"/>
                <w:szCs w:val="28"/>
                <w:rtl w:val="0"/>
              </w:rPr>
              <w:t xml:space="preserve">5; 41,7</w:t>
            </w:r>
          </w:p>
        </w:tc>
        <w:tc>
          <w:tcPr/>
          <w:p w:rsidR="00000000" w:rsidDel="00000000" w:rsidP="00000000" w:rsidRDefault="00000000" w:rsidRPr="00000000" w14:paraId="000003D4">
            <w:pPr>
              <w:spacing w:line="360" w:lineRule="auto"/>
              <w:rPr>
                <w:sz w:val="28"/>
                <w:szCs w:val="28"/>
              </w:rPr>
            </w:pPr>
            <w:r w:rsidDel="00000000" w:rsidR="00000000" w:rsidRPr="00000000">
              <w:rPr>
                <w:sz w:val="28"/>
                <w:szCs w:val="28"/>
                <w:rtl w:val="0"/>
              </w:rPr>
              <w:t xml:space="preserve">2; 25,0</w:t>
            </w:r>
          </w:p>
        </w:tc>
        <w:tc>
          <w:tcPr/>
          <w:p w:rsidR="00000000" w:rsidDel="00000000" w:rsidP="00000000" w:rsidRDefault="00000000" w:rsidRPr="00000000" w14:paraId="000003D5">
            <w:pPr>
              <w:spacing w:line="360" w:lineRule="auto"/>
              <w:rPr>
                <w:sz w:val="28"/>
                <w:szCs w:val="28"/>
              </w:rPr>
            </w:pPr>
            <w:r w:rsidDel="00000000" w:rsidR="00000000" w:rsidRPr="00000000">
              <w:rPr>
                <w:sz w:val="28"/>
                <w:szCs w:val="28"/>
                <w:rtl w:val="0"/>
              </w:rPr>
              <w:t xml:space="preserve">2; 33,3</w:t>
            </w:r>
          </w:p>
        </w:tc>
      </w:tr>
      <w:tr>
        <w:trPr>
          <w:cantSplit w:val="0"/>
          <w:tblHeader w:val="0"/>
        </w:trPr>
        <w:tc>
          <w:tcPr/>
          <w:p w:rsidR="00000000" w:rsidDel="00000000" w:rsidP="00000000" w:rsidRDefault="00000000" w:rsidRPr="00000000" w14:paraId="000003D6">
            <w:pPr>
              <w:spacing w:line="360" w:lineRule="auto"/>
              <w:rPr>
                <w:sz w:val="28"/>
                <w:szCs w:val="28"/>
              </w:rPr>
            </w:pPr>
            <w:r w:rsidDel="00000000" w:rsidR="00000000" w:rsidRPr="00000000">
              <w:rPr>
                <w:sz w:val="28"/>
                <w:szCs w:val="28"/>
                <w:rtl w:val="0"/>
              </w:rPr>
              <w:t xml:space="preserve">Низька</w:t>
            </w:r>
          </w:p>
        </w:tc>
        <w:tc>
          <w:tcPr/>
          <w:p w:rsidR="00000000" w:rsidDel="00000000" w:rsidP="00000000" w:rsidRDefault="00000000" w:rsidRPr="00000000" w14:paraId="000003D7">
            <w:pPr>
              <w:spacing w:line="360" w:lineRule="auto"/>
              <w:rPr>
                <w:sz w:val="28"/>
                <w:szCs w:val="28"/>
              </w:rPr>
            </w:pPr>
            <w:r w:rsidDel="00000000" w:rsidR="00000000" w:rsidRPr="00000000">
              <w:rPr>
                <w:sz w:val="28"/>
                <w:szCs w:val="28"/>
                <w:rtl w:val="0"/>
              </w:rPr>
              <w:t xml:space="preserve">2; 40,0</w:t>
            </w:r>
          </w:p>
        </w:tc>
        <w:tc>
          <w:tcPr/>
          <w:p w:rsidR="00000000" w:rsidDel="00000000" w:rsidP="00000000" w:rsidRDefault="00000000" w:rsidRPr="00000000" w14:paraId="000003D8">
            <w:pPr>
              <w:spacing w:line="360" w:lineRule="auto"/>
              <w:rPr>
                <w:sz w:val="28"/>
                <w:szCs w:val="28"/>
              </w:rPr>
            </w:pPr>
            <w:r w:rsidDel="00000000" w:rsidR="00000000" w:rsidRPr="00000000">
              <w:rPr>
                <w:sz w:val="28"/>
                <w:szCs w:val="28"/>
                <w:rtl w:val="0"/>
              </w:rPr>
              <w:t xml:space="preserve">3; 42,8</w:t>
            </w:r>
          </w:p>
        </w:tc>
        <w:tc>
          <w:tcPr/>
          <w:p w:rsidR="00000000" w:rsidDel="00000000" w:rsidP="00000000" w:rsidRDefault="00000000" w:rsidRPr="00000000" w14:paraId="000003D9">
            <w:pPr>
              <w:spacing w:line="360" w:lineRule="auto"/>
              <w:rPr>
                <w:sz w:val="28"/>
                <w:szCs w:val="28"/>
              </w:rPr>
            </w:pPr>
            <w:r w:rsidDel="00000000" w:rsidR="00000000" w:rsidRPr="00000000">
              <w:rPr>
                <w:sz w:val="28"/>
                <w:szCs w:val="28"/>
                <w:rtl w:val="0"/>
              </w:rPr>
              <w:t xml:space="preserve">6; 50,0</w:t>
            </w:r>
          </w:p>
        </w:tc>
        <w:tc>
          <w:tcPr/>
          <w:p w:rsidR="00000000" w:rsidDel="00000000" w:rsidP="00000000" w:rsidRDefault="00000000" w:rsidRPr="00000000" w14:paraId="000003DA">
            <w:pPr>
              <w:spacing w:line="360" w:lineRule="auto"/>
              <w:rPr>
                <w:sz w:val="28"/>
                <w:szCs w:val="28"/>
              </w:rPr>
            </w:pPr>
            <w:r w:rsidDel="00000000" w:rsidR="00000000" w:rsidRPr="00000000">
              <w:rPr>
                <w:sz w:val="28"/>
                <w:szCs w:val="28"/>
                <w:rtl w:val="0"/>
              </w:rPr>
              <w:t xml:space="preserve">5; 41,7</w:t>
            </w:r>
          </w:p>
        </w:tc>
        <w:tc>
          <w:tcPr/>
          <w:p w:rsidR="00000000" w:rsidDel="00000000" w:rsidP="00000000" w:rsidRDefault="00000000" w:rsidRPr="00000000" w14:paraId="000003DB">
            <w:pPr>
              <w:spacing w:line="360" w:lineRule="auto"/>
              <w:rPr>
                <w:sz w:val="28"/>
                <w:szCs w:val="28"/>
              </w:rPr>
            </w:pPr>
            <w:r w:rsidDel="00000000" w:rsidR="00000000" w:rsidRPr="00000000">
              <w:rPr>
                <w:sz w:val="28"/>
                <w:szCs w:val="28"/>
                <w:rtl w:val="0"/>
              </w:rPr>
              <w:t xml:space="preserve">5; 62,5</w:t>
            </w:r>
          </w:p>
        </w:tc>
        <w:tc>
          <w:tcPr/>
          <w:p w:rsidR="00000000" w:rsidDel="00000000" w:rsidP="00000000" w:rsidRDefault="00000000" w:rsidRPr="00000000" w14:paraId="000003DC">
            <w:pPr>
              <w:spacing w:line="360" w:lineRule="auto"/>
              <w:rPr>
                <w:sz w:val="28"/>
                <w:szCs w:val="28"/>
              </w:rPr>
            </w:pPr>
            <w:r w:rsidDel="00000000" w:rsidR="00000000" w:rsidRPr="00000000">
              <w:rPr>
                <w:sz w:val="28"/>
                <w:szCs w:val="28"/>
                <w:rtl w:val="0"/>
              </w:rPr>
              <w:t xml:space="preserve">3; 50,0</w:t>
            </w:r>
          </w:p>
        </w:tc>
      </w:tr>
    </w:tbl>
    <w:p w:rsidR="00000000" w:rsidDel="00000000" w:rsidP="00000000" w:rsidRDefault="00000000" w:rsidRPr="00000000" w14:paraId="000003DD">
      <w:pPr>
        <w:spacing w:line="360"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3DE">
      <w:pPr>
        <w:spacing w:line="360" w:lineRule="auto"/>
        <w:jc w:val="both"/>
        <w:rPr>
          <w:sz w:val="28"/>
          <w:szCs w:val="28"/>
        </w:rPr>
      </w:pPr>
      <w:r w:rsidDel="00000000" w:rsidR="00000000" w:rsidRPr="00000000">
        <w:rPr>
          <w:sz w:val="28"/>
          <w:szCs w:val="28"/>
          <w:rtl w:val="0"/>
        </w:rPr>
        <w:t xml:space="preserve">Причинами низької прихильності до лікування (НПЛ) серед сільських пацієнтів І-ї групи були: самостійна відміна ЛЗ без попередження лікаря через погіршене самопочуття (на думку респодента) - 60,0%, пацієнт мав проблеми з прийомом через подорожі - 60,0%, хворий мав проблеми із запам'ятовуванням часу прийому ЛЗ (80,0%). Серед міських хворих з ізольованою ГХ в 85,7% випадків була забудькуватість до прийому ЛЗ, самостійною відміною препарату без попередження лікаря - 71,4%, забування часу прийому АГ ЛЗ (табл. 4.2).</w:t>
      </w:r>
    </w:p>
    <w:tbl>
      <w:tblPr>
        <w:tblStyle w:val="Table14"/>
        <w:tblW w:w="933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6"/>
        <w:gridCol w:w="1039"/>
        <w:gridCol w:w="965"/>
        <w:gridCol w:w="1001"/>
        <w:gridCol w:w="966"/>
        <w:gridCol w:w="997"/>
        <w:gridCol w:w="977"/>
        <w:gridCol w:w="1001"/>
        <w:gridCol w:w="966"/>
        <w:tblGridChange w:id="0">
          <w:tblGrid>
            <w:gridCol w:w="1426"/>
            <w:gridCol w:w="1039"/>
            <w:gridCol w:w="965"/>
            <w:gridCol w:w="1001"/>
            <w:gridCol w:w="966"/>
            <w:gridCol w:w="997"/>
            <w:gridCol w:w="977"/>
            <w:gridCol w:w="1001"/>
            <w:gridCol w:w="966"/>
          </w:tblGrid>
        </w:tblGridChange>
      </w:tblGrid>
      <w:tr>
        <w:trPr>
          <w:cantSplit w:val="0"/>
          <w:tblHeader w:val="0"/>
        </w:trPr>
        <w:tc>
          <w:tcPr>
            <w:vMerge w:val="restart"/>
          </w:tcPr>
          <w:p w:rsidR="00000000" w:rsidDel="00000000" w:rsidP="00000000" w:rsidRDefault="00000000" w:rsidRPr="00000000" w14:paraId="000003DF">
            <w:pPr>
              <w:spacing w:line="360" w:lineRule="auto"/>
              <w:jc w:val="both"/>
              <w:rPr>
                <w:sz w:val="28"/>
                <w:szCs w:val="28"/>
              </w:rPr>
            </w:pPr>
            <w:r w:rsidDel="00000000" w:rsidR="00000000" w:rsidRPr="00000000">
              <w:rPr>
                <w:sz w:val="28"/>
                <w:szCs w:val="28"/>
                <w:rtl w:val="0"/>
              </w:rPr>
              <w:t xml:space="preserve">№ п/п запитання MMAS-8</w:t>
            </w:r>
          </w:p>
          <w:p w:rsidR="00000000" w:rsidDel="00000000" w:rsidP="00000000" w:rsidRDefault="00000000" w:rsidRPr="00000000" w14:paraId="000003E0">
            <w:pPr>
              <w:spacing w:line="360" w:lineRule="auto"/>
              <w:jc w:val="both"/>
              <w:rPr>
                <w:sz w:val="28"/>
                <w:szCs w:val="28"/>
              </w:rPr>
            </w:pPr>
            <w:r w:rsidDel="00000000" w:rsidR="00000000" w:rsidRPr="00000000">
              <w:rPr>
                <w:rtl w:val="0"/>
              </w:rPr>
            </w:r>
          </w:p>
        </w:tc>
        <w:tc>
          <w:tcPr>
            <w:gridSpan w:val="8"/>
          </w:tcPr>
          <w:p w:rsidR="00000000" w:rsidDel="00000000" w:rsidP="00000000" w:rsidRDefault="00000000" w:rsidRPr="00000000" w14:paraId="000003E1">
            <w:pPr>
              <w:spacing w:line="360" w:lineRule="auto"/>
              <w:jc w:val="center"/>
              <w:rPr>
                <w:sz w:val="28"/>
                <w:szCs w:val="28"/>
              </w:rPr>
            </w:pPr>
            <w:r w:rsidDel="00000000" w:rsidR="00000000" w:rsidRPr="00000000">
              <w:rPr>
                <w:sz w:val="28"/>
                <w:szCs w:val="28"/>
                <w:rtl w:val="0"/>
              </w:rPr>
              <w:t xml:space="preserve">І група n=12</w:t>
            </w:r>
          </w:p>
        </w:tc>
      </w:tr>
      <w:tr>
        <w:trPr>
          <w:cantSplit w:val="0"/>
          <w:tblHeader w:val="0"/>
        </w:trPr>
        <w:tc>
          <w:tcPr>
            <w:vMerge w:val="continue"/>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4"/>
          </w:tcPr>
          <w:p w:rsidR="00000000" w:rsidDel="00000000" w:rsidP="00000000" w:rsidRDefault="00000000" w:rsidRPr="00000000" w14:paraId="000003EA">
            <w:pPr>
              <w:spacing w:line="360" w:lineRule="auto"/>
              <w:jc w:val="both"/>
              <w:rPr>
                <w:sz w:val="28"/>
                <w:szCs w:val="28"/>
              </w:rPr>
            </w:pPr>
            <w:r w:rsidDel="00000000" w:rsidR="00000000" w:rsidRPr="00000000">
              <w:rPr>
                <w:sz w:val="28"/>
                <w:szCs w:val="28"/>
                <w:rtl w:val="0"/>
              </w:rPr>
              <w:t xml:space="preserve">Сільські жителі n=5 </w:t>
            </w:r>
          </w:p>
        </w:tc>
        <w:tc>
          <w:tcPr>
            <w:gridSpan w:val="4"/>
          </w:tcPr>
          <w:p w:rsidR="00000000" w:rsidDel="00000000" w:rsidP="00000000" w:rsidRDefault="00000000" w:rsidRPr="00000000" w14:paraId="000003EE">
            <w:pPr>
              <w:spacing w:line="360" w:lineRule="auto"/>
              <w:jc w:val="center"/>
              <w:rPr>
                <w:sz w:val="28"/>
                <w:szCs w:val="28"/>
              </w:rPr>
            </w:pPr>
            <w:r w:rsidDel="00000000" w:rsidR="00000000" w:rsidRPr="00000000">
              <w:rPr>
                <w:sz w:val="28"/>
                <w:szCs w:val="28"/>
                <w:rtl w:val="0"/>
              </w:rPr>
              <w:t xml:space="preserve">Міські жителі n=7</w:t>
            </w:r>
          </w:p>
        </w:tc>
      </w:tr>
      <w:tr>
        <w:trPr>
          <w:cantSplit w:val="0"/>
          <w:tblHeader w:val="0"/>
        </w:trPr>
        <w:tc>
          <w:tcPr>
            <w:vMerge w:val="continue"/>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3F3">
            <w:pPr>
              <w:spacing w:line="360" w:lineRule="auto"/>
              <w:jc w:val="both"/>
              <w:rPr>
                <w:sz w:val="28"/>
                <w:szCs w:val="28"/>
              </w:rPr>
            </w:pPr>
            <w:r w:rsidDel="00000000" w:rsidR="00000000" w:rsidRPr="00000000">
              <w:rPr>
                <w:sz w:val="28"/>
                <w:szCs w:val="28"/>
                <w:rtl w:val="0"/>
              </w:rPr>
              <w:t xml:space="preserve">1 бал</w:t>
            </w:r>
          </w:p>
          <w:p w:rsidR="00000000" w:rsidDel="00000000" w:rsidP="00000000" w:rsidRDefault="00000000" w:rsidRPr="00000000" w14:paraId="000003F4">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F5">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3F6">
            <w:pPr>
              <w:spacing w:line="360" w:lineRule="auto"/>
              <w:jc w:val="both"/>
              <w:rPr>
                <w:sz w:val="28"/>
                <w:szCs w:val="28"/>
              </w:rPr>
            </w:pPr>
            <w:r w:rsidDel="00000000" w:rsidR="00000000" w:rsidRPr="00000000">
              <w:rPr>
                <w:sz w:val="28"/>
                <w:szCs w:val="28"/>
                <w:rtl w:val="0"/>
              </w:rPr>
              <w:t xml:space="preserve">0 балів </w:t>
            </w:r>
          </w:p>
        </w:tc>
        <w:tc>
          <w:tcPr/>
          <w:p w:rsidR="00000000" w:rsidDel="00000000" w:rsidP="00000000" w:rsidRDefault="00000000" w:rsidRPr="00000000" w14:paraId="000003F7">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3F8">
            <w:pPr>
              <w:spacing w:line="360" w:lineRule="auto"/>
              <w:jc w:val="both"/>
              <w:rPr>
                <w:sz w:val="28"/>
                <w:szCs w:val="28"/>
              </w:rPr>
            </w:pPr>
            <w:r w:rsidDel="00000000" w:rsidR="00000000" w:rsidRPr="00000000">
              <w:rPr>
                <w:sz w:val="28"/>
                <w:szCs w:val="28"/>
                <w:rtl w:val="0"/>
              </w:rPr>
              <w:t xml:space="preserve">1 бал</w:t>
            </w:r>
          </w:p>
          <w:p w:rsidR="00000000" w:rsidDel="00000000" w:rsidP="00000000" w:rsidRDefault="00000000" w:rsidRPr="00000000" w14:paraId="000003F9">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FA">
            <w:pPr>
              <w:spacing w:line="36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3FB">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3FC">
            <w:pPr>
              <w:spacing w:line="360" w:lineRule="auto"/>
              <w:jc w:val="both"/>
              <w:rPr>
                <w:sz w:val="28"/>
                <w:szCs w:val="28"/>
              </w:rPr>
            </w:pPr>
            <w:r w:rsidDel="00000000" w:rsidR="00000000" w:rsidRPr="00000000">
              <w:rPr>
                <w:sz w:val="28"/>
                <w:szCs w:val="28"/>
                <w:rtl w:val="0"/>
              </w:rPr>
              <w:t xml:space="preserve">0 балів </w:t>
            </w:r>
          </w:p>
        </w:tc>
        <w:tc>
          <w:tcPr/>
          <w:p w:rsidR="00000000" w:rsidDel="00000000" w:rsidP="00000000" w:rsidRDefault="00000000" w:rsidRPr="00000000" w14:paraId="000003FD">
            <w:pPr>
              <w:spacing w:line="360" w:lineRule="auto"/>
              <w:jc w:val="both"/>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3FE">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3FF">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00">
            <w:pPr>
              <w:spacing w:line="360" w:lineRule="auto"/>
              <w:jc w:val="both"/>
              <w:rPr>
                <w:sz w:val="28"/>
                <w:szCs w:val="28"/>
              </w:rPr>
            </w:pPr>
            <w:r w:rsidDel="00000000" w:rsidR="00000000" w:rsidRPr="00000000">
              <w:rPr>
                <w:sz w:val="28"/>
                <w:szCs w:val="28"/>
                <w:rtl w:val="0"/>
              </w:rPr>
              <w:t xml:space="preserve">20,0</w:t>
            </w:r>
          </w:p>
        </w:tc>
        <w:tc>
          <w:tcPr/>
          <w:p w:rsidR="00000000" w:rsidDel="00000000" w:rsidP="00000000" w:rsidRDefault="00000000" w:rsidRPr="00000000" w14:paraId="00000401">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02">
            <w:pPr>
              <w:spacing w:line="360" w:lineRule="auto"/>
              <w:jc w:val="both"/>
              <w:rPr>
                <w:sz w:val="28"/>
                <w:szCs w:val="28"/>
              </w:rPr>
            </w:pPr>
            <w:r w:rsidDel="00000000" w:rsidR="00000000" w:rsidRPr="00000000">
              <w:rPr>
                <w:sz w:val="28"/>
                <w:szCs w:val="28"/>
                <w:rtl w:val="0"/>
              </w:rPr>
              <w:t xml:space="preserve">80,0</w:t>
            </w:r>
          </w:p>
        </w:tc>
        <w:tc>
          <w:tcPr/>
          <w:p w:rsidR="00000000" w:rsidDel="00000000" w:rsidP="00000000" w:rsidRDefault="00000000" w:rsidRPr="00000000" w14:paraId="00000403">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04">
            <w:pPr>
              <w:spacing w:line="360" w:lineRule="auto"/>
              <w:jc w:val="both"/>
              <w:rPr>
                <w:sz w:val="28"/>
                <w:szCs w:val="28"/>
              </w:rPr>
            </w:pPr>
            <w:r w:rsidDel="00000000" w:rsidR="00000000" w:rsidRPr="00000000">
              <w:rPr>
                <w:sz w:val="28"/>
                <w:szCs w:val="28"/>
                <w:rtl w:val="0"/>
              </w:rPr>
              <w:t xml:space="preserve">42,8</w:t>
            </w:r>
          </w:p>
        </w:tc>
        <w:tc>
          <w:tcPr/>
          <w:p w:rsidR="00000000" w:rsidDel="00000000" w:rsidP="00000000" w:rsidRDefault="00000000" w:rsidRPr="00000000" w14:paraId="00000405">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06">
            <w:pPr>
              <w:spacing w:line="360" w:lineRule="auto"/>
              <w:jc w:val="both"/>
              <w:rPr>
                <w:sz w:val="28"/>
                <w:szCs w:val="28"/>
              </w:rPr>
            </w:pPr>
            <w:r w:rsidDel="00000000" w:rsidR="00000000" w:rsidRPr="00000000">
              <w:rPr>
                <w:sz w:val="28"/>
                <w:szCs w:val="28"/>
                <w:rtl w:val="0"/>
              </w:rPr>
              <w:t xml:space="preserve">57,2</w:t>
            </w:r>
          </w:p>
        </w:tc>
      </w:tr>
      <w:tr>
        <w:trPr>
          <w:cantSplit w:val="0"/>
          <w:tblHeader w:val="0"/>
        </w:trPr>
        <w:tc>
          <w:tcPr/>
          <w:p w:rsidR="00000000" w:rsidDel="00000000" w:rsidP="00000000" w:rsidRDefault="00000000" w:rsidRPr="00000000" w14:paraId="00000407">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08">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09">
            <w:pPr>
              <w:spacing w:line="360" w:lineRule="auto"/>
              <w:jc w:val="both"/>
              <w:rPr>
                <w:sz w:val="28"/>
                <w:szCs w:val="28"/>
              </w:rPr>
            </w:pPr>
            <w:r w:rsidDel="00000000" w:rsidR="00000000" w:rsidRPr="00000000">
              <w:rPr>
                <w:sz w:val="28"/>
                <w:szCs w:val="28"/>
                <w:rtl w:val="0"/>
              </w:rPr>
              <w:t xml:space="preserve">40,0</w:t>
            </w:r>
          </w:p>
        </w:tc>
        <w:tc>
          <w:tcPr/>
          <w:p w:rsidR="00000000" w:rsidDel="00000000" w:rsidP="00000000" w:rsidRDefault="00000000" w:rsidRPr="00000000" w14:paraId="0000040A">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0B">
            <w:pPr>
              <w:spacing w:line="360" w:lineRule="auto"/>
              <w:jc w:val="both"/>
              <w:rPr>
                <w:sz w:val="28"/>
                <w:szCs w:val="28"/>
              </w:rPr>
            </w:pPr>
            <w:r w:rsidDel="00000000" w:rsidR="00000000" w:rsidRPr="00000000">
              <w:rPr>
                <w:sz w:val="28"/>
                <w:szCs w:val="28"/>
                <w:rtl w:val="0"/>
              </w:rPr>
              <w:t xml:space="preserve">60,0</w:t>
            </w:r>
          </w:p>
        </w:tc>
        <w:tc>
          <w:tcPr/>
          <w:p w:rsidR="00000000" w:rsidDel="00000000" w:rsidP="00000000" w:rsidRDefault="00000000" w:rsidRPr="00000000" w14:paraId="0000040C">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0D">
            <w:pPr>
              <w:spacing w:line="360" w:lineRule="auto"/>
              <w:jc w:val="both"/>
              <w:rPr>
                <w:sz w:val="28"/>
                <w:szCs w:val="28"/>
              </w:rPr>
            </w:pPr>
            <w:r w:rsidDel="00000000" w:rsidR="00000000" w:rsidRPr="00000000">
              <w:rPr>
                <w:sz w:val="28"/>
                <w:szCs w:val="28"/>
                <w:rtl w:val="0"/>
              </w:rPr>
              <w:t xml:space="preserve">57,1</w:t>
            </w:r>
          </w:p>
        </w:tc>
        <w:tc>
          <w:tcPr/>
          <w:p w:rsidR="00000000" w:rsidDel="00000000" w:rsidP="00000000" w:rsidRDefault="00000000" w:rsidRPr="00000000" w14:paraId="0000040E">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0F">
            <w:pPr>
              <w:spacing w:line="360" w:lineRule="auto"/>
              <w:jc w:val="both"/>
              <w:rPr>
                <w:sz w:val="28"/>
                <w:szCs w:val="28"/>
              </w:rPr>
            </w:pPr>
            <w:r w:rsidDel="00000000" w:rsidR="00000000" w:rsidRPr="00000000">
              <w:rPr>
                <w:sz w:val="28"/>
                <w:szCs w:val="28"/>
                <w:rtl w:val="0"/>
              </w:rPr>
              <w:t xml:space="preserve">42,9</w:t>
            </w:r>
          </w:p>
        </w:tc>
      </w:tr>
      <w:tr>
        <w:trPr>
          <w:cantSplit w:val="0"/>
          <w:tblHeader w:val="0"/>
        </w:trPr>
        <w:tc>
          <w:tcPr/>
          <w:p w:rsidR="00000000" w:rsidDel="00000000" w:rsidP="00000000" w:rsidRDefault="00000000" w:rsidRPr="00000000" w14:paraId="00000410">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11">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12">
            <w:pPr>
              <w:spacing w:line="360" w:lineRule="auto"/>
              <w:jc w:val="both"/>
              <w:rPr>
                <w:sz w:val="28"/>
                <w:szCs w:val="28"/>
              </w:rPr>
            </w:pPr>
            <w:r w:rsidDel="00000000" w:rsidR="00000000" w:rsidRPr="00000000">
              <w:rPr>
                <w:sz w:val="28"/>
                <w:szCs w:val="28"/>
                <w:rtl w:val="0"/>
              </w:rPr>
              <w:t xml:space="preserve">40,0</w:t>
            </w:r>
          </w:p>
        </w:tc>
        <w:tc>
          <w:tcPr/>
          <w:p w:rsidR="00000000" w:rsidDel="00000000" w:rsidP="00000000" w:rsidRDefault="00000000" w:rsidRPr="00000000" w14:paraId="00000413">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14">
            <w:pPr>
              <w:spacing w:line="360" w:lineRule="auto"/>
              <w:jc w:val="both"/>
              <w:rPr>
                <w:sz w:val="28"/>
                <w:szCs w:val="28"/>
              </w:rPr>
            </w:pPr>
            <w:r w:rsidDel="00000000" w:rsidR="00000000" w:rsidRPr="00000000">
              <w:rPr>
                <w:sz w:val="28"/>
                <w:szCs w:val="28"/>
                <w:rtl w:val="0"/>
              </w:rPr>
              <w:t xml:space="preserve">60,0</w:t>
            </w:r>
          </w:p>
        </w:tc>
        <w:tc>
          <w:tcPr/>
          <w:p w:rsidR="00000000" w:rsidDel="00000000" w:rsidP="00000000" w:rsidRDefault="00000000" w:rsidRPr="00000000" w14:paraId="00000415">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16">
            <w:pPr>
              <w:spacing w:line="360" w:lineRule="auto"/>
              <w:jc w:val="both"/>
              <w:rPr>
                <w:sz w:val="28"/>
                <w:szCs w:val="28"/>
              </w:rPr>
            </w:pPr>
            <w:r w:rsidDel="00000000" w:rsidR="00000000" w:rsidRPr="00000000">
              <w:rPr>
                <w:sz w:val="28"/>
                <w:szCs w:val="28"/>
                <w:rtl w:val="0"/>
              </w:rPr>
              <w:t xml:space="preserve">57,1</w:t>
            </w:r>
          </w:p>
        </w:tc>
        <w:tc>
          <w:tcPr/>
          <w:p w:rsidR="00000000" w:rsidDel="00000000" w:rsidP="00000000" w:rsidRDefault="00000000" w:rsidRPr="00000000" w14:paraId="00000417">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18">
            <w:pPr>
              <w:spacing w:line="360" w:lineRule="auto"/>
              <w:jc w:val="both"/>
              <w:rPr>
                <w:sz w:val="28"/>
                <w:szCs w:val="28"/>
              </w:rPr>
            </w:pPr>
            <w:r w:rsidDel="00000000" w:rsidR="00000000" w:rsidRPr="00000000">
              <w:rPr>
                <w:sz w:val="28"/>
                <w:szCs w:val="28"/>
                <w:rtl w:val="0"/>
              </w:rPr>
              <w:t xml:space="preserve">42,9</w:t>
            </w:r>
          </w:p>
        </w:tc>
      </w:tr>
      <w:tr>
        <w:trPr>
          <w:cantSplit w:val="0"/>
          <w:tblHeader w:val="0"/>
        </w:trPr>
        <w:tc>
          <w:tcPr/>
          <w:p w:rsidR="00000000" w:rsidDel="00000000" w:rsidP="00000000" w:rsidRDefault="00000000" w:rsidRPr="00000000" w14:paraId="00000419">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1A">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1B">
            <w:pPr>
              <w:spacing w:line="360" w:lineRule="auto"/>
              <w:jc w:val="both"/>
              <w:rPr>
                <w:sz w:val="28"/>
                <w:szCs w:val="28"/>
              </w:rPr>
            </w:pPr>
            <w:r w:rsidDel="00000000" w:rsidR="00000000" w:rsidRPr="00000000">
              <w:rPr>
                <w:sz w:val="28"/>
                <w:szCs w:val="28"/>
                <w:rtl w:val="0"/>
              </w:rPr>
              <w:t xml:space="preserve">60,0</w:t>
            </w:r>
          </w:p>
        </w:tc>
        <w:tc>
          <w:tcPr/>
          <w:p w:rsidR="00000000" w:rsidDel="00000000" w:rsidP="00000000" w:rsidRDefault="00000000" w:rsidRPr="00000000" w14:paraId="0000041C">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1D">
            <w:pPr>
              <w:spacing w:line="360" w:lineRule="auto"/>
              <w:jc w:val="both"/>
              <w:rPr>
                <w:sz w:val="28"/>
                <w:szCs w:val="28"/>
              </w:rPr>
            </w:pPr>
            <w:r w:rsidDel="00000000" w:rsidR="00000000" w:rsidRPr="00000000">
              <w:rPr>
                <w:sz w:val="28"/>
                <w:szCs w:val="28"/>
                <w:rtl w:val="0"/>
              </w:rPr>
              <w:t xml:space="preserve">40,0</w:t>
            </w:r>
          </w:p>
        </w:tc>
        <w:tc>
          <w:tcPr/>
          <w:p w:rsidR="00000000" w:rsidDel="00000000" w:rsidP="00000000" w:rsidRDefault="00000000" w:rsidRPr="00000000" w14:paraId="0000041E">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1F">
            <w:pPr>
              <w:spacing w:line="360" w:lineRule="auto"/>
              <w:jc w:val="both"/>
              <w:rPr>
                <w:sz w:val="28"/>
                <w:szCs w:val="28"/>
              </w:rPr>
            </w:pPr>
            <w:r w:rsidDel="00000000" w:rsidR="00000000" w:rsidRPr="00000000">
              <w:rPr>
                <w:sz w:val="28"/>
                <w:szCs w:val="28"/>
                <w:rtl w:val="0"/>
              </w:rPr>
              <w:t xml:space="preserve">14,3</w:t>
            </w:r>
          </w:p>
        </w:tc>
        <w:tc>
          <w:tcPr/>
          <w:p w:rsidR="00000000" w:rsidDel="00000000" w:rsidP="00000000" w:rsidRDefault="00000000" w:rsidRPr="00000000" w14:paraId="00000420">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21">
            <w:pPr>
              <w:spacing w:line="360" w:lineRule="auto"/>
              <w:jc w:val="both"/>
              <w:rPr>
                <w:sz w:val="28"/>
                <w:szCs w:val="28"/>
              </w:rPr>
            </w:pPr>
            <w:r w:rsidDel="00000000" w:rsidR="00000000" w:rsidRPr="00000000">
              <w:rPr>
                <w:sz w:val="28"/>
                <w:szCs w:val="28"/>
                <w:rtl w:val="0"/>
              </w:rPr>
              <w:t xml:space="preserve">85,7</w:t>
            </w:r>
          </w:p>
        </w:tc>
      </w:tr>
      <w:tr>
        <w:trPr>
          <w:cantSplit w:val="0"/>
          <w:tblHeader w:val="0"/>
        </w:trPr>
        <w:tc>
          <w:tcPr/>
          <w:p w:rsidR="00000000" w:rsidDel="00000000" w:rsidP="00000000" w:rsidRDefault="00000000" w:rsidRPr="00000000" w14:paraId="00000422">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23">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24">
            <w:pPr>
              <w:spacing w:line="360" w:lineRule="auto"/>
              <w:jc w:val="both"/>
              <w:rPr>
                <w:sz w:val="28"/>
                <w:szCs w:val="28"/>
              </w:rPr>
            </w:pPr>
            <w:r w:rsidDel="00000000" w:rsidR="00000000" w:rsidRPr="00000000">
              <w:rPr>
                <w:sz w:val="28"/>
                <w:szCs w:val="28"/>
                <w:rtl w:val="0"/>
              </w:rPr>
              <w:t xml:space="preserve">80,0</w:t>
            </w:r>
          </w:p>
        </w:tc>
        <w:tc>
          <w:tcPr/>
          <w:p w:rsidR="00000000" w:rsidDel="00000000" w:rsidP="00000000" w:rsidRDefault="00000000" w:rsidRPr="00000000" w14:paraId="00000425">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26">
            <w:pPr>
              <w:spacing w:line="360" w:lineRule="auto"/>
              <w:jc w:val="both"/>
              <w:rPr>
                <w:sz w:val="28"/>
                <w:szCs w:val="28"/>
              </w:rPr>
            </w:pPr>
            <w:r w:rsidDel="00000000" w:rsidR="00000000" w:rsidRPr="00000000">
              <w:rPr>
                <w:sz w:val="28"/>
                <w:szCs w:val="28"/>
                <w:rtl w:val="0"/>
              </w:rPr>
              <w:t xml:space="preserve">20,0</w:t>
            </w:r>
          </w:p>
        </w:tc>
        <w:tc>
          <w:tcPr/>
          <w:p w:rsidR="00000000" w:rsidDel="00000000" w:rsidP="00000000" w:rsidRDefault="00000000" w:rsidRPr="00000000" w14:paraId="00000427">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28">
            <w:pPr>
              <w:spacing w:line="360" w:lineRule="auto"/>
              <w:jc w:val="both"/>
              <w:rPr>
                <w:sz w:val="28"/>
                <w:szCs w:val="28"/>
              </w:rPr>
            </w:pPr>
            <w:r w:rsidDel="00000000" w:rsidR="00000000" w:rsidRPr="00000000">
              <w:rPr>
                <w:sz w:val="28"/>
                <w:szCs w:val="28"/>
                <w:rtl w:val="0"/>
              </w:rPr>
              <w:t xml:space="preserve">85,7</w:t>
            </w:r>
          </w:p>
        </w:tc>
        <w:tc>
          <w:tcPr/>
          <w:p w:rsidR="00000000" w:rsidDel="00000000" w:rsidP="00000000" w:rsidRDefault="00000000" w:rsidRPr="00000000" w14:paraId="00000429">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2A">
            <w:pPr>
              <w:spacing w:line="360" w:lineRule="auto"/>
              <w:jc w:val="both"/>
              <w:rPr>
                <w:sz w:val="28"/>
                <w:szCs w:val="28"/>
              </w:rPr>
            </w:pPr>
            <w:r w:rsidDel="00000000" w:rsidR="00000000" w:rsidRPr="00000000">
              <w:rPr>
                <w:sz w:val="28"/>
                <w:szCs w:val="28"/>
                <w:rtl w:val="0"/>
              </w:rPr>
              <w:t xml:space="preserve">14,3</w:t>
            </w:r>
          </w:p>
        </w:tc>
      </w:tr>
      <w:tr>
        <w:trPr>
          <w:cantSplit w:val="0"/>
          <w:tblHeader w:val="0"/>
        </w:trPr>
        <w:tc>
          <w:tcPr/>
          <w:p w:rsidR="00000000" w:rsidDel="00000000" w:rsidP="00000000" w:rsidRDefault="00000000" w:rsidRPr="00000000" w14:paraId="0000042B">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2C">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2D">
            <w:pPr>
              <w:spacing w:line="360" w:lineRule="auto"/>
              <w:jc w:val="both"/>
              <w:rPr>
                <w:sz w:val="28"/>
                <w:szCs w:val="28"/>
              </w:rPr>
            </w:pPr>
            <w:r w:rsidDel="00000000" w:rsidR="00000000" w:rsidRPr="00000000">
              <w:rPr>
                <w:sz w:val="28"/>
                <w:szCs w:val="28"/>
                <w:rtl w:val="0"/>
              </w:rPr>
              <w:t xml:space="preserve">60,0</w:t>
            </w:r>
          </w:p>
        </w:tc>
        <w:tc>
          <w:tcPr/>
          <w:p w:rsidR="00000000" w:rsidDel="00000000" w:rsidP="00000000" w:rsidRDefault="00000000" w:rsidRPr="00000000" w14:paraId="0000042E">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2F">
            <w:pPr>
              <w:spacing w:line="360" w:lineRule="auto"/>
              <w:jc w:val="both"/>
              <w:rPr>
                <w:sz w:val="28"/>
                <w:szCs w:val="28"/>
              </w:rPr>
            </w:pPr>
            <w:r w:rsidDel="00000000" w:rsidR="00000000" w:rsidRPr="00000000">
              <w:rPr>
                <w:sz w:val="28"/>
                <w:szCs w:val="28"/>
                <w:rtl w:val="0"/>
              </w:rPr>
              <w:t xml:space="preserve">40,0</w:t>
            </w:r>
          </w:p>
        </w:tc>
        <w:tc>
          <w:tcPr/>
          <w:p w:rsidR="00000000" w:rsidDel="00000000" w:rsidP="00000000" w:rsidRDefault="00000000" w:rsidRPr="00000000" w14:paraId="00000430">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31">
            <w:pPr>
              <w:spacing w:line="360" w:lineRule="auto"/>
              <w:jc w:val="both"/>
              <w:rPr>
                <w:sz w:val="28"/>
                <w:szCs w:val="28"/>
              </w:rPr>
            </w:pPr>
            <w:r w:rsidDel="00000000" w:rsidR="00000000" w:rsidRPr="00000000">
              <w:rPr>
                <w:sz w:val="28"/>
                <w:szCs w:val="28"/>
                <w:rtl w:val="0"/>
              </w:rPr>
              <w:t xml:space="preserve">71,4</w:t>
            </w:r>
          </w:p>
        </w:tc>
        <w:tc>
          <w:tcPr/>
          <w:p w:rsidR="00000000" w:rsidDel="00000000" w:rsidP="00000000" w:rsidRDefault="00000000" w:rsidRPr="00000000" w14:paraId="00000432">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33">
            <w:pPr>
              <w:spacing w:line="360" w:lineRule="auto"/>
              <w:jc w:val="both"/>
              <w:rPr>
                <w:sz w:val="28"/>
                <w:szCs w:val="28"/>
              </w:rPr>
            </w:pPr>
            <w:r w:rsidDel="00000000" w:rsidR="00000000" w:rsidRPr="00000000">
              <w:rPr>
                <w:sz w:val="28"/>
                <w:szCs w:val="28"/>
                <w:rtl w:val="0"/>
              </w:rPr>
              <w:t xml:space="preserve">28,4</w:t>
            </w:r>
          </w:p>
        </w:tc>
      </w:tr>
      <w:tr>
        <w:trPr>
          <w:cantSplit w:val="0"/>
          <w:tblHeader w:val="0"/>
        </w:trPr>
        <w:tc>
          <w:tcPr/>
          <w:p w:rsidR="00000000" w:rsidDel="00000000" w:rsidP="00000000" w:rsidRDefault="00000000" w:rsidRPr="00000000" w14:paraId="00000434">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35">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36">
            <w:pPr>
              <w:spacing w:line="360" w:lineRule="auto"/>
              <w:jc w:val="both"/>
              <w:rPr>
                <w:sz w:val="28"/>
                <w:szCs w:val="28"/>
              </w:rPr>
            </w:pPr>
            <w:r w:rsidDel="00000000" w:rsidR="00000000" w:rsidRPr="00000000">
              <w:rPr>
                <w:sz w:val="28"/>
                <w:szCs w:val="28"/>
                <w:rtl w:val="0"/>
              </w:rPr>
              <w:t xml:space="preserve">60,0</w:t>
            </w:r>
          </w:p>
        </w:tc>
        <w:tc>
          <w:tcPr/>
          <w:p w:rsidR="00000000" w:rsidDel="00000000" w:rsidP="00000000" w:rsidRDefault="00000000" w:rsidRPr="00000000" w14:paraId="00000437">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38">
            <w:pPr>
              <w:spacing w:line="360" w:lineRule="auto"/>
              <w:jc w:val="both"/>
              <w:rPr>
                <w:sz w:val="28"/>
                <w:szCs w:val="28"/>
              </w:rPr>
            </w:pPr>
            <w:r w:rsidDel="00000000" w:rsidR="00000000" w:rsidRPr="00000000">
              <w:rPr>
                <w:sz w:val="28"/>
                <w:szCs w:val="28"/>
                <w:rtl w:val="0"/>
              </w:rPr>
              <w:t xml:space="preserve">40,0</w:t>
            </w:r>
          </w:p>
        </w:tc>
        <w:tc>
          <w:tcPr/>
          <w:p w:rsidR="00000000" w:rsidDel="00000000" w:rsidP="00000000" w:rsidRDefault="00000000" w:rsidRPr="00000000" w14:paraId="00000439">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3A">
            <w:pPr>
              <w:spacing w:line="360" w:lineRule="auto"/>
              <w:jc w:val="both"/>
              <w:rPr>
                <w:sz w:val="28"/>
                <w:szCs w:val="28"/>
              </w:rPr>
            </w:pPr>
            <w:r w:rsidDel="00000000" w:rsidR="00000000" w:rsidRPr="00000000">
              <w:rPr>
                <w:sz w:val="28"/>
                <w:szCs w:val="28"/>
                <w:rtl w:val="0"/>
              </w:rPr>
              <w:t xml:space="preserve">57,1</w:t>
            </w:r>
          </w:p>
        </w:tc>
        <w:tc>
          <w:tcPr/>
          <w:p w:rsidR="00000000" w:rsidDel="00000000" w:rsidP="00000000" w:rsidRDefault="00000000" w:rsidRPr="00000000" w14:paraId="0000043B">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3C">
            <w:pPr>
              <w:spacing w:line="360" w:lineRule="auto"/>
              <w:jc w:val="both"/>
              <w:rPr>
                <w:sz w:val="28"/>
                <w:szCs w:val="28"/>
              </w:rPr>
            </w:pPr>
            <w:r w:rsidDel="00000000" w:rsidR="00000000" w:rsidRPr="00000000">
              <w:rPr>
                <w:sz w:val="28"/>
                <w:szCs w:val="28"/>
                <w:rtl w:val="0"/>
              </w:rPr>
              <w:t xml:space="preserve">42,9</w:t>
            </w:r>
          </w:p>
        </w:tc>
      </w:tr>
      <w:tr>
        <w:trPr>
          <w:cantSplit w:val="0"/>
          <w:tblHeader w:val="0"/>
        </w:trPr>
        <w:tc>
          <w:tcPr/>
          <w:p w:rsidR="00000000" w:rsidDel="00000000" w:rsidP="00000000" w:rsidRDefault="00000000" w:rsidRPr="00000000" w14:paraId="0000043D">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3E">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3F">
            <w:pPr>
              <w:spacing w:line="360" w:lineRule="auto"/>
              <w:jc w:val="both"/>
              <w:rPr>
                <w:sz w:val="28"/>
                <w:szCs w:val="28"/>
              </w:rPr>
            </w:pPr>
            <w:r w:rsidDel="00000000" w:rsidR="00000000" w:rsidRPr="00000000">
              <w:rPr>
                <w:sz w:val="28"/>
                <w:szCs w:val="28"/>
                <w:rtl w:val="0"/>
              </w:rPr>
              <w:t xml:space="preserve">40,0</w:t>
            </w:r>
          </w:p>
        </w:tc>
        <w:tc>
          <w:tcPr/>
          <w:p w:rsidR="00000000" w:rsidDel="00000000" w:rsidP="00000000" w:rsidRDefault="00000000" w:rsidRPr="00000000" w14:paraId="00000440">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41">
            <w:pPr>
              <w:spacing w:line="360" w:lineRule="auto"/>
              <w:jc w:val="both"/>
              <w:rPr>
                <w:sz w:val="28"/>
                <w:szCs w:val="28"/>
              </w:rPr>
            </w:pPr>
            <w:r w:rsidDel="00000000" w:rsidR="00000000" w:rsidRPr="00000000">
              <w:rPr>
                <w:sz w:val="28"/>
                <w:szCs w:val="28"/>
                <w:rtl w:val="0"/>
              </w:rPr>
              <w:t xml:space="preserve">60,0</w:t>
            </w:r>
          </w:p>
        </w:tc>
        <w:tc>
          <w:tcPr/>
          <w:p w:rsidR="00000000" w:rsidDel="00000000" w:rsidP="00000000" w:rsidRDefault="00000000" w:rsidRPr="00000000" w14:paraId="00000442">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43">
            <w:pPr>
              <w:spacing w:line="360" w:lineRule="auto"/>
              <w:jc w:val="both"/>
              <w:rPr>
                <w:sz w:val="28"/>
                <w:szCs w:val="28"/>
              </w:rPr>
            </w:pPr>
            <w:r w:rsidDel="00000000" w:rsidR="00000000" w:rsidRPr="00000000">
              <w:rPr>
                <w:sz w:val="28"/>
                <w:szCs w:val="28"/>
                <w:rtl w:val="0"/>
              </w:rPr>
              <w:t xml:space="preserve">42,8</w:t>
            </w:r>
          </w:p>
        </w:tc>
        <w:tc>
          <w:tcPr/>
          <w:p w:rsidR="00000000" w:rsidDel="00000000" w:rsidP="00000000" w:rsidRDefault="00000000" w:rsidRPr="00000000" w14:paraId="00000444">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45">
            <w:pPr>
              <w:spacing w:line="360" w:lineRule="auto"/>
              <w:jc w:val="both"/>
              <w:rPr>
                <w:sz w:val="28"/>
                <w:szCs w:val="28"/>
              </w:rPr>
            </w:pPr>
            <w:r w:rsidDel="00000000" w:rsidR="00000000" w:rsidRPr="00000000">
              <w:rPr>
                <w:sz w:val="28"/>
                <w:szCs w:val="28"/>
                <w:rtl w:val="0"/>
              </w:rPr>
              <w:t xml:space="preserve">57,2</w:t>
            </w:r>
          </w:p>
        </w:tc>
      </w:tr>
    </w:tbl>
    <w:p w:rsidR="00000000" w:rsidDel="00000000" w:rsidP="00000000" w:rsidRDefault="00000000" w:rsidRPr="00000000" w14:paraId="00000446">
      <w:pPr>
        <w:spacing w:line="360" w:lineRule="auto"/>
        <w:jc w:val="both"/>
        <w:rPr>
          <w:sz w:val="28"/>
          <w:szCs w:val="28"/>
        </w:rPr>
      </w:pPr>
      <w:r w:rsidDel="00000000" w:rsidR="00000000" w:rsidRPr="00000000">
        <w:rPr>
          <w:b w:val="1"/>
          <w:sz w:val="28"/>
          <w:szCs w:val="28"/>
          <w:rtl w:val="0"/>
        </w:rPr>
        <w:t xml:space="preserve">Таблиця 3.3.</w:t>
      </w:r>
      <w:r w:rsidDel="00000000" w:rsidR="00000000" w:rsidRPr="00000000">
        <w:rPr>
          <w:sz w:val="28"/>
          <w:szCs w:val="28"/>
          <w:rtl w:val="0"/>
        </w:rPr>
        <w:t xml:space="preserve"> Причини НПЛ у пацієнтів 1 групи за результатами  опитувальника MMAS-8.</w:t>
      </w:r>
    </w:p>
    <w:p w:rsidR="00000000" w:rsidDel="00000000" w:rsidP="00000000" w:rsidRDefault="00000000" w:rsidRPr="00000000" w14:paraId="00000447">
      <w:pPr>
        <w:spacing w:line="360" w:lineRule="auto"/>
        <w:jc w:val="both"/>
        <w:rPr>
          <w:sz w:val="28"/>
          <w:szCs w:val="28"/>
        </w:rPr>
      </w:pPr>
      <w:r w:rsidDel="00000000" w:rsidR="00000000" w:rsidRPr="00000000">
        <w:rPr>
          <w:rtl w:val="0"/>
        </w:rPr>
      </w:r>
    </w:p>
    <w:p w:rsidR="00000000" w:rsidDel="00000000" w:rsidP="00000000" w:rsidRDefault="00000000" w:rsidRPr="00000000" w14:paraId="00000448">
      <w:pPr>
        <w:spacing w:line="360" w:lineRule="auto"/>
        <w:jc w:val="both"/>
        <w:rPr>
          <w:sz w:val="28"/>
          <w:szCs w:val="28"/>
        </w:rPr>
      </w:pPr>
      <w:r w:rsidDel="00000000" w:rsidR="00000000" w:rsidRPr="00000000">
        <w:rPr>
          <w:sz w:val="28"/>
          <w:szCs w:val="28"/>
          <w:rtl w:val="0"/>
        </w:rPr>
        <w:t xml:space="preserve">Щодо причин НПЛ пацієнтів ІІ групи (поєднання ГХ з ІХС), які проживали в місті, то найчастіше у них були проблеми із запам'ятовуванням прийому ЛЗ  - 83,3%, забування прийому ЛЗ через певний період часу - 75,0%, забування прийому ЛЗ періодично - 66,6%. У хворих, які проживали в сільській місцевості, причини найчастіше були пов'язані з труднощами в запам'ятовуванні прийому ЛЗ - 91,6%, мали проблеми із дотриманням схеми лікування - 83,3% (табл. 4.3), приймали ЛЗ періодично пропускаючи прийом -66,6%.   </w:t>
      </w:r>
    </w:p>
    <w:p w:rsidR="00000000" w:rsidDel="00000000" w:rsidP="00000000" w:rsidRDefault="00000000" w:rsidRPr="00000000" w14:paraId="00000449">
      <w:pPr>
        <w:spacing w:line="360" w:lineRule="auto"/>
        <w:jc w:val="both"/>
        <w:rPr>
          <w:sz w:val="28"/>
          <w:szCs w:val="28"/>
        </w:rPr>
      </w:pPr>
      <w:r w:rsidDel="00000000" w:rsidR="00000000" w:rsidRPr="00000000">
        <w:rPr>
          <w:b w:val="1"/>
          <w:sz w:val="28"/>
          <w:szCs w:val="28"/>
          <w:rtl w:val="0"/>
        </w:rPr>
        <w:t xml:space="preserve">Таблиця 3.4.</w:t>
      </w:r>
      <w:r w:rsidDel="00000000" w:rsidR="00000000" w:rsidRPr="00000000">
        <w:rPr>
          <w:sz w:val="28"/>
          <w:szCs w:val="28"/>
          <w:rtl w:val="0"/>
        </w:rPr>
        <w:t xml:space="preserve"> Причини НПЛ у пацієнтів ІІ групи за результатами  опитувальника MMAS-8.</w:t>
      </w:r>
    </w:p>
    <w:tbl>
      <w:tblPr>
        <w:tblStyle w:val="Table15"/>
        <w:tblW w:w="933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6"/>
        <w:gridCol w:w="1039"/>
        <w:gridCol w:w="965"/>
        <w:gridCol w:w="1001"/>
        <w:gridCol w:w="966"/>
        <w:gridCol w:w="997"/>
        <w:gridCol w:w="977"/>
        <w:gridCol w:w="1001"/>
        <w:gridCol w:w="966"/>
        <w:tblGridChange w:id="0">
          <w:tblGrid>
            <w:gridCol w:w="1426"/>
            <w:gridCol w:w="1039"/>
            <w:gridCol w:w="965"/>
            <w:gridCol w:w="1001"/>
            <w:gridCol w:w="966"/>
            <w:gridCol w:w="997"/>
            <w:gridCol w:w="977"/>
            <w:gridCol w:w="1001"/>
            <w:gridCol w:w="966"/>
          </w:tblGrid>
        </w:tblGridChange>
      </w:tblGrid>
      <w:tr>
        <w:trPr>
          <w:cantSplit w:val="0"/>
          <w:tblHeader w:val="0"/>
        </w:trPr>
        <w:tc>
          <w:tcPr>
            <w:vMerge w:val="restart"/>
          </w:tcPr>
          <w:p w:rsidR="00000000" w:rsidDel="00000000" w:rsidP="00000000" w:rsidRDefault="00000000" w:rsidRPr="00000000" w14:paraId="0000044A">
            <w:pPr>
              <w:spacing w:line="360" w:lineRule="auto"/>
              <w:jc w:val="both"/>
              <w:rPr>
                <w:sz w:val="28"/>
                <w:szCs w:val="28"/>
              </w:rPr>
            </w:pPr>
            <w:r w:rsidDel="00000000" w:rsidR="00000000" w:rsidRPr="00000000">
              <w:rPr>
                <w:sz w:val="28"/>
                <w:szCs w:val="28"/>
                <w:rtl w:val="0"/>
              </w:rPr>
              <w:t xml:space="preserve">№ п/п запитання MMAS-8</w:t>
            </w:r>
          </w:p>
          <w:p w:rsidR="00000000" w:rsidDel="00000000" w:rsidP="00000000" w:rsidRDefault="00000000" w:rsidRPr="00000000" w14:paraId="0000044B">
            <w:pPr>
              <w:spacing w:line="360" w:lineRule="auto"/>
              <w:jc w:val="both"/>
              <w:rPr>
                <w:sz w:val="28"/>
                <w:szCs w:val="28"/>
              </w:rPr>
            </w:pPr>
            <w:r w:rsidDel="00000000" w:rsidR="00000000" w:rsidRPr="00000000">
              <w:rPr>
                <w:rtl w:val="0"/>
              </w:rPr>
            </w:r>
          </w:p>
        </w:tc>
        <w:tc>
          <w:tcPr>
            <w:gridSpan w:val="8"/>
          </w:tcPr>
          <w:p w:rsidR="00000000" w:rsidDel="00000000" w:rsidP="00000000" w:rsidRDefault="00000000" w:rsidRPr="00000000" w14:paraId="0000044C">
            <w:pPr>
              <w:spacing w:line="360" w:lineRule="auto"/>
              <w:jc w:val="center"/>
              <w:rPr>
                <w:sz w:val="28"/>
                <w:szCs w:val="28"/>
              </w:rPr>
            </w:pPr>
            <w:r w:rsidDel="00000000" w:rsidR="00000000" w:rsidRPr="00000000">
              <w:rPr>
                <w:sz w:val="28"/>
                <w:szCs w:val="28"/>
                <w:rtl w:val="0"/>
              </w:rPr>
              <w:t xml:space="preserve">ІІ група n=24</w:t>
            </w:r>
          </w:p>
        </w:tc>
      </w:tr>
      <w:tr>
        <w:trPr>
          <w:cantSplit w:val="0"/>
          <w:tblHeader w:val="0"/>
        </w:trPr>
        <w:tc>
          <w:tcPr>
            <w:vMerge w:val="continue"/>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4"/>
          </w:tcPr>
          <w:p w:rsidR="00000000" w:rsidDel="00000000" w:rsidP="00000000" w:rsidRDefault="00000000" w:rsidRPr="00000000" w14:paraId="00000455">
            <w:pPr>
              <w:spacing w:line="360" w:lineRule="auto"/>
              <w:jc w:val="both"/>
              <w:rPr>
                <w:sz w:val="28"/>
                <w:szCs w:val="28"/>
              </w:rPr>
            </w:pPr>
            <w:r w:rsidDel="00000000" w:rsidR="00000000" w:rsidRPr="00000000">
              <w:rPr>
                <w:sz w:val="28"/>
                <w:szCs w:val="28"/>
                <w:rtl w:val="0"/>
              </w:rPr>
              <w:t xml:space="preserve">Сільські жителі n=12</w:t>
            </w:r>
          </w:p>
        </w:tc>
        <w:tc>
          <w:tcPr>
            <w:gridSpan w:val="4"/>
          </w:tcPr>
          <w:p w:rsidR="00000000" w:rsidDel="00000000" w:rsidP="00000000" w:rsidRDefault="00000000" w:rsidRPr="00000000" w14:paraId="00000459">
            <w:pPr>
              <w:spacing w:line="360" w:lineRule="auto"/>
              <w:jc w:val="center"/>
              <w:rPr>
                <w:sz w:val="28"/>
                <w:szCs w:val="28"/>
              </w:rPr>
            </w:pPr>
            <w:r w:rsidDel="00000000" w:rsidR="00000000" w:rsidRPr="00000000">
              <w:rPr>
                <w:sz w:val="28"/>
                <w:szCs w:val="28"/>
                <w:rtl w:val="0"/>
              </w:rPr>
              <w:t xml:space="preserve">Міські жителі n=12</w:t>
            </w:r>
          </w:p>
        </w:tc>
      </w:tr>
      <w:tr>
        <w:trPr>
          <w:cantSplit w:val="0"/>
          <w:tblHeader w:val="0"/>
        </w:trPr>
        <w:tc>
          <w:tcPr>
            <w:vMerge w:val="continue"/>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45E">
            <w:pPr>
              <w:spacing w:line="360" w:lineRule="auto"/>
              <w:jc w:val="both"/>
              <w:rPr>
                <w:sz w:val="28"/>
                <w:szCs w:val="28"/>
              </w:rPr>
            </w:pPr>
            <w:r w:rsidDel="00000000" w:rsidR="00000000" w:rsidRPr="00000000">
              <w:rPr>
                <w:sz w:val="28"/>
                <w:szCs w:val="28"/>
                <w:rtl w:val="0"/>
              </w:rPr>
              <w:t xml:space="preserve">1 бал</w:t>
            </w:r>
          </w:p>
          <w:p w:rsidR="00000000" w:rsidDel="00000000" w:rsidP="00000000" w:rsidRDefault="00000000" w:rsidRPr="00000000" w14:paraId="0000045F">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460">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461">
            <w:pPr>
              <w:spacing w:line="360" w:lineRule="auto"/>
              <w:jc w:val="both"/>
              <w:rPr>
                <w:sz w:val="28"/>
                <w:szCs w:val="28"/>
              </w:rPr>
            </w:pPr>
            <w:r w:rsidDel="00000000" w:rsidR="00000000" w:rsidRPr="00000000">
              <w:rPr>
                <w:sz w:val="28"/>
                <w:szCs w:val="28"/>
                <w:rtl w:val="0"/>
              </w:rPr>
              <w:t xml:space="preserve">0 балів </w:t>
            </w:r>
          </w:p>
        </w:tc>
        <w:tc>
          <w:tcPr/>
          <w:p w:rsidR="00000000" w:rsidDel="00000000" w:rsidP="00000000" w:rsidRDefault="00000000" w:rsidRPr="00000000" w14:paraId="00000462">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463">
            <w:pPr>
              <w:spacing w:line="360" w:lineRule="auto"/>
              <w:jc w:val="both"/>
              <w:rPr>
                <w:sz w:val="28"/>
                <w:szCs w:val="28"/>
              </w:rPr>
            </w:pPr>
            <w:r w:rsidDel="00000000" w:rsidR="00000000" w:rsidRPr="00000000">
              <w:rPr>
                <w:sz w:val="28"/>
                <w:szCs w:val="28"/>
                <w:rtl w:val="0"/>
              </w:rPr>
              <w:t xml:space="preserve">1 бал</w:t>
            </w:r>
          </w:p>
          <w:p w:rsidR="00000000" w:rsidDel="00000000" w:rsidP="00000000" w:rsidRDefault="00000000" w:rsidRPr="00000000" w14:paraId="00000464">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465">
            <w:pPr>
              <w:spacing w:line="36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466">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467">
            <w:pPr>
              <w:spacing w:line="360" w:lineRule="auto"/>
              <w:jc w:val="both"/>
              <w:rPr>
                <w:sz w:val="28"/>
                <w:szCs w:val="28"/>
              </w:rPr>
            </w:pPr>
            <w:r w:rsidDel="00000000" w:rsidR="00000000" w:rsidRPr="00000000">
              <w:rPr>
                <w:sz w:val="28"/>
                <w:szCs w:val="28"/>
                <w:rtl w:val="0"/>
              </w:rPr>
              <w:t xml:space="preserve">0 балів </w:t>
            </w:r>
          </w:p>
        </w:tc>
        <w:tc>
          <w:tcPr/>
          <w:p w:rsidR="00000000" w:rsidDel="00000000" w:rsidP="00000000" w:rsidRDefault="00000000" w:rsidRPr="00000000" w14:paraId="00000468">
            <w:pPr>
              <w:spacing w:line="360" w:lineRule="auto"/>
              <w:jc w:val="both"/>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469">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6A">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6B">
            <w:pPr>
              <w:spacing w:line="360" w:lineRule="auto"/>
              <w:jc w:val="both"/>
              <w:rPr>
                <w:sz w:val="28"/>
                <w:szCs w:val="28"/>
              </w:rPr>
            </w:pPr>
            <w:r w:rsidDel="00000000" w:rsidR="00000000" w:rsidRPr="00000000">
              <w:rPr>
                <w:sz w:val="28"/>
                <w:szCs w:val="28"/>
                <w:rtl w:val="0"/>
              </w:rPr>
              <w:t xml:space="preserve">58,3</w:t>
            </w:r>
          </w:p>
        </w:tc>
        <w:tc>
          <w:tcPr/>
          <w:p w:rsidR="00000000" w:rsidDel="00000000" w:rsidP="00000000" w:rsidRDefault="00000000" w:rsidRPr="00000000" w14:paraId="0000046C">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6D">
            <w:pPr>
              <w:spacing w:line="360" w:lineRule="auto"/>
              <w:jc w:val="both"/>
              <w:rPr>
                <w:sz w:val="28"/>
                <w:szCs w:val="28"/>
              </w:rPr>
            </w:pPr>
            <w:r w:rsidDel="00000000" w:rsidR="00000000" w:rsidRPr="00000000">
              <w:rPr>
                <w:sz w:val="28"/>
                <w:szCs w:val="28"/>
                <w:rtl w:val="0"/>
              </w:rPr>
              <w:t xml:space="preserve">41,7</w:t>
            </w:r>
          </w:p>
        </w:tc>
        <w:tc>
          <w:tcPr/>
          <w:p w:rsidR="00000000" w:rsidDel="00000000" w:rsidP="00000000" w:rsidRDefault="00000000" w:rsidRPr="00000000" w14:paraId="0000046E">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6F">
            <w:pPr>
              <w:spacing w:line="360" w:lineRule="auto"/>
              <w:jc w:val="both"/>
              <w:rPr>
                <w:sz w:val="28"/>
                <w:szCs w:val="28"/>
              </w:rPr>
            </w:pPr>
            <w:r w:rsidDel="00000000" w:rsidR="00000000" w:rsidRPr="00000000">
              <w:rPr>
                <w:sz w:val="28"/>
                <w:szCs w:val="28"/>
                <w:rtl w:val="0"/>
              </w:rPr>
              <w:t xml:space="preserve">66,6</w:t>
            </w:r>
          </w:p>
        </w:tc>
        <w:tc>
          <w:tcPr/>
          <w:p w:rsidR="00000000" w:rsidDel="00000000" w:rsidP="00000000" w:rsidRDefault="00000000" w:rsidRPr="00000000" w14:paraId="00000470">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71">
            <w:pPr>
              <w:spacing w:line="360" w:lineRule="auto"/>
              <w:jc w:val="both"/>
              <w:rPr>
                <w:sz w:val="28"/>
                <w:szCs w:val="28"/>
              </w:rPr>
            </w:pPr>
            <w:r w:rsidDel="00000000" w:rsidR="00000000" w:rsidRPr="00000000">
              <w:rPr>
                <w:sz w:val="28"/>
                <w:szCs w:val="28"/>
                <w:rtl w:val="0"/>
              </w:rPr>
              <w:t xml:space="preserve">33,4</w:t>
            </w:r>
          </w:p>
        </w:tc>
      </w:tr>
      <w:tr>
        <w:trPr>
          <w:cantSplit w:val="0"/>
          <w:tblHeader w:val="0"/>
        </w:trPr>
        <w:tc>
          <w:tcPr/>
          <w:p w:rsidR="00000000" w:rsidDel="00000000" w:rsidP="00000000" w:rsidRDefault="00000000" w:rsidRPr="00000000" w14:paraId="00000472">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73">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74">
            <w:pPr>
              <w:spacing w:line="360" w:lineRule="auto"/>
              <w:jc w:val="both"/>
              <w:rPr>
                <w:sz w:val="28"/>
                <w:szCs w:val="28"/>
              </w:rPr>
            </w:pPr>
            <w:r w:rsidDel="00000000" w:rsidR="00000000" w:rsidRPr="00000000">
              <w:rPr>
                <w:sz w:val="28"/>
                <w:szCs w:val="28"/>
                <w:rtl w:val="0"/>
              </w:rPr>
              <w:t xml:space="preserve">66,6</w:t>
            </w:r>
          </w:p>
        </w:tc>
        <w:tc>
          <w:tcPr/>
          <w:p w:rsidR="00000000" w:rsidDel="00000000" w:rsidP="00000000" w:rsidRDefault="00000000" w:rsidRPr="00000000" w14:paraId="00000475">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76">
            <w:pPr>
              <w:spacing w:line="360" w:lineRule="auto"/>
              <w:jc w:val="both"/>
              <w:rPr>
                <w:sz w:val="28"/>
                <w:szCs w:val="28"/>
              </w:rPr>
            </w:pPr>
            <w:r w:rsidDel="00000000" w:rsidR="00000000" w:rsidRPr="00000000">
              <w:rPr>
                <w:sz w:val="28"/>
                <w:szCs w:val="28"/>
                <w:rtl w:val="0"/>
              </w:rPr>
              <w:t xml:space="preserve">33,4</w:t>
            </w:r>
          </w:p>
        </w:tc>
        <w:tc>
          <w:tcPr/>
          <w:p w:rsidR="00000000" w:rsidDel="00000000" w:rsidP="00000000" w:rsidRDefault="00000000" w:rsidRPr="00000000" w14:paraId="00000477">
            <w:pPr>
              <w:spacing w:line="360" w:lineRule="auto"/>
              <w:jc w:val="both"/>
              <w:rPr>
                <w:sz w:val="28"/>
                <w:szCs w:val="28"/>
              </w:rPr>
            </w:pPr>
            <w:r w:rsidDel="00000000" w:rsidR="00000000" w:rsidRPr="00000000">
              <w:rPr>
                <w:sz w:val="28"/>
                <w:szCs w:val="28"/>
                <w:rtl w:val="0"/>
              </w:rPr>
              <w:t xml:space="preserve">9</w:t>
            </w:r>
          </w:p>
        </w:tc>
        <w:tc>
          <w:tcPr/>
          <w:p w:rsidR="00000000" w:rsidDel="00000000" w:rsidP="00000000" w:rsidRDefault="00000000" w:rsidRPr="00000000" w14:paraId="00000478">
            <w:pPr>
              <w:spacing w:line="360" w:lineRule="auto"/>
              <w:jc w:val="both"/>
              <w:rPr>
                <w:sz w:val="28"/>
                <w:szCs w:val="28"/>
              </w:rPr>
            </w:pPr>
            <w:r w:rsidDel="00000000" w:rsidR="00000000" w:rsidRPr="00000000">
              <w:rPr>
                <w:sz w:val="28"/>
                <w:szCs w:val="28"/>
                <w:rtl w:val="0"/>
              </w:rPr>
              <w:t xml:space="preserve">75,0</w:t>
            </w:r>
          </w:p>
        </w:tc>
        <w:tc>
          <w:tcPr/>
          <w:p w:rsidR="00000000" w:rsidDel="00000000" w:rsidP="00000000" w:rsidRDefault="00000000" w:rsidRPr="00000000" w14:paraId="00000479">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7A">
            <w:pPr>
              <w:spacing w:line="360" w:lineRule="auto"/>
              <w:jc w:val="both"/>
              <w:rPr>
                <w:sz w:val="28"/>
                <w:szCs w:val="28"/>
              </w:rPr>
            </w:pPr>
            <w:r w:rsidDel="00000000" w:rsidR="00000000" w:rsidRPr="00000000">
              <w:rPr>
                <w:sz w:val="28"/>
                <w:szCs w:val="28"/>
                <w:rtl w:val="0"/>
              </w:rPr>
              <w:t xml:space="preserve">25,0</w:t>
            </w:r>
          </w:p>
        </w:tc>
      </w:tr>
      <w:tr>
        <w:trPr>
          <w:cantSplit w:val="0"/>
          <w:tblHeader w:val="0"/>
        </w:trPr>
        <w:tc>
          <w:tcPr/>
          <w:p w:rsidR="00000000" w:rsidDel="00000000" w:rsidP="00000000" w:rsidRDefault="00000000" w:rsidRPr="00000000" w14:paraId="0000047B">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7C">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7D">
            <w:pPr>
              <w:spacing w:line="360" w:lineRule="auto"/>
              <w:jc w:val="both"/>
              <w:rPr>
                <w:sz w:val="28"/>
                <w:szCs w:val="28"/>
              </w:rPr>
            </w:pPr>
            <w:r w:rsidDel="00000000" w:rsidR="00000000" w:rsidRPr="00000000">
              <w:rPr>
                <w:sz w:val="28"/>
                <w:szCs w:val="28"/>
                <w:rtl w:val="0"/>
              </w:rPr>
              <w:t xml:space="preserve">33,3</w:t>
            </w:r>
          </w:p>
        </w:tc>
        <w:tc>
          <w:tcPr/>
          <w:p w:rsidR="00000000" w:rsidDel="00000000" w:rsidP="00000000" w:rsidRDefault="00000000" w:rsidRPr="00000000" w14:paraId="0000047E">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7F">
            <w:pPr>
              <w:spacing w:line="360" w:lineRule="auto"/>
              <w:jc w:val="both"/>
              <w:rPr>
                <w:sz w:val="28"/>
                <w:szCs w:val="28"/>
              </w:rPr>
            </w:pPr>
            <w:r w:rsidDel="00000000" w:rsidR="00000000" w:rsidRPr="00000000">
              <w:rPr>
                <w:sz w:val="28"/>
                <w:szCs w:val="28"/>
                <w:rtl w:val="0"/>
              </w:rPr>
              <w:t xml:space="preserve">66,7</w:t>
            </w:r>
          </w:p>
        </w:tc>
        <w:tc>
          <w:tcPr/>
          <w:p w:rsidR="00000000" w:rsidDel="00000000" w:rsidP="00000000" w:rsidRDefault="00000000" w:rsidRPr="00000000" w14:paraId="00000480">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81">
            <w:pPr>
              <w:spacing w:line="360" w:lineRule="auto"/>
              <w:jc w:val="both"/>
              <w:rPr>
                <w:sz w:val="28"/>
                <w:szCs w:val="28"/>
              </w:rPr>
            </w:pPr>
            <w:r w:rsidDel="00000000" w:rsidR="00000000" w:rsidRPr="00000000">
              <w:rPr>
                <w:sz w:val="28"/>
                <w:szCs w:val="28"/>
                <w:rtl w:val="0"/>
              </w:rPr>
              <w:t xml:space="preserve">58,3</w:t>
            </w:r>
          </w:p>
        </w:tc>
        <w:tc>
          <w:tcPr/>
          <w:p w:rsidR="00000000" w:rsidDel="00000000" w:rsidP="00000000" w:rsidRDefault="00000000" w:rsidRPr="00000000" w14:paraId="00000482">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83">
            <w:pPr>
              <w:spacing w:line="360" w:lineRule="auto"/>
              <w:jc w:val="both"/>
              <w:rPr>
                <w:sz w:val="28"/>
                <w:szCs w:val="28"/>
              </w:rPr>
            </w:pPr>
            <w:r w:rsidDel="00000000" w:rsidR="00000000" w:rsidRPr="00000000">
              <w:rPr>
                <w:sz w:val="28"/>
                <w:szCs w:val="28"/>
                <w:rtl w:val="0"/>
              </w:rPr>
              <w:t xml:space="preserve">41,7</w:t>
            </w:r>
          </w:p>
        </w:tc>
      </w:tr>
      <w:tr>
        <w:trPr>
          <w:cantSplit w:val="0"/>
          <w:tblHeader w:val="0"/>
        </w:trPr>
        <w:tc>
          <w:tcPr/>
          <w:p w:rsidR="00000000" w:rsidDel="00000000" w:rsidP="00000000" w:rsidRDefault="00000000" w:rsidRPr="00000000" w14:paraId="00000484">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85">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86">
            <w:pPr>
              <w:spacing w:line="360" w:lineRule="auto"/>
              <w:jc w:val="both"/>
              <w:rPr>
                <w:sz w:val="28"/>
                <w:szCs w:val="28"/>
              </w:rPr>
            </w:pPr>
            <w:r w:rsidDel="00000000" w:rsidR="00000000" w:rsidRPr="00000000">
              <w:rPr>
                <w:sz w:val="28"/>
                <w:szCs w:val="28"/>
                <w:rtl w:val="0"/>
              </w:rPr>
              <w:t xml:space="preserve">58,3</w:t>
            </w:r>
          </w:p>
        </w:tc>
        <w:tc>
          <w:tcPr/>
          <w:p w:rsidR="00000000" w:rsidDel="00000000" w:rsidP="00000000" w:rsidRDefault="00000000" w:rsidRPr="00000000" w14:paraId="00000487">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88">
            <w:pPr>
              <w:spacing w:line="360" w:lineRule="auto"/>
              <w:jc w:val="both"/>
              <w:rPr>
                <w:sz w:val="28"/>
                <w:szCs w:val="28"/>
              </w:rPr>
            </w:pPr>
            <w:r w:rsidDel="00000000" w:rsidR="00000000" w:rsidRPr="00000000">
              <w:rPr>
                <w:sz w:val="28"/>
                <w:szCs w:val="28"/>
                <w:rtl w:val="0"/>
              </w:rPr>
              <w:t xml:space="preserve">41,7</w:t>
            </w:r>
          </w:p>
        </w:tc>
        <w:tc>
          <w:tcPr/>
          <w:p w:rsidR="00000000" w:rsidDel="00000000" w:rsidP="00000000" w:rsidRDefault="00000000" w:rsidRPr="00000000" w14:paraId="00000489">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8A">
            <w:pPr>
              <w:spacing w:line="360" w:lineRule="auto"/>
              <w:jc w:val="both"/>
              <w:rPr>
                <w:sz w:val="28"/>
                <w:szCs w:val="28"/>
              </w:rPr>
            </w:pPr>
            <w:r w:rsidDel="00000000" w:rsidR="00000000" w:rsidRPr="00000000">
              <w:rPr>
                <w:sz w:val="28"/>
                <w:szCs w:val="28"/>
                <w:rtl w:val="0"/>
              </w:rPr>
              <w:t xml:space="preserve">66,6</w:t>
            </w:r>
          </w:p>
        </w:tc>
        <w:tc>
          <w:tcPr/>
          <w:p w:rsidR="00000000" w:rsidDel="00000000" w:rsidP="00000000" w:rsidRDefault="00000000" w:rsidRPr="00000000" w14:paraId="0000048B">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8C">
            <w:pPr>
              <w:spacing w:line="360" w:lineRule="auto"/>
              <w:jc w:val="both"/>
              <w:rPr>
                <w:sz w:val="28"/>
                <w:szCs w:val="28"/>
              </w:rPr>
            </w:pPr>
            <w:r w:rsidDel="00000000" w:rsidR="00000000" w:rsidRPr="00000000">
              <w:rPr>
                <w:sz w:val="28"/>
                <w:szCs w:val="28"/>
                <w:rtl w:val="0"/>
              </w:rPr>
              <w:t xml:space="preserve">33,4</w:t>
            </w:r>
          </w:p>
        </w:tc>
      </w:tr>
      <w:tr>
        <w:trPr>
          <w:cantSplit w:val="0"/>
          <w:tblHeader w:val="0"/>
        </w:trPr>
        <w:tc>
          <w:tcPr/>
          <w:p w:rsidR="00000000" w:rsidDel="00000000" w:rsidP="00000000" w:rsidRDefault="00000000" w:rsidRPr="00000000" w14:paraId="0000048D">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8E">
            <w:pPr>
              <w:spacing w:line="360" w:lineRule="auto"/>
              <w:jc w:val="both"/>
              <w:rPr>
                <w:sz w:val="28"/>
                <w:szCs w:val="28"/>
              </w:rPr>
            </w:pPr>
            <w:r w:rsidDel="00000000" w:rsidR="00000000" w:rsidRPr="00000000">
              <w:rPr>
                <w:sz w:val="28"/>
                <w:szCs w:val="28"/>
                <w:rtl w:val="0"/>
              </w:rPr>
              <w:t xml:space="preserve">11</w:t>
            </w:r>
          </w:p>
        </w:tc>
        <w:tc>
          <w:tcPr/>
          <w:p w:rsidR="00000000" w:rsidDel="00000000" w:rsidP="00000000" w:rsidRDefault="00000000" w:rsidRPr="00000000" w14:paraId="0000048F">
            <w:pPr>
              <w:spacing w:line="360" w:lineRule="auto"/>
              <w:jc w:val="both"/>
              <w:rPr>
                <w:sz w:val="28"/>
                <w:szCs w:val="28"/>
              </w:rPr>
            </w:pPr>
            <w:r w:rsidDel="00000000" w:rsidR="00000000" w:rsidRPr="00000000">
              <w:rPr>
                <w:sz w:val="28"/>
                <w:szCs w:val="28"/>
                <w:rtl w:val="0"/>
              </w:rPr>
              <w:t xml:space="preserve">91,6</w:t>
            </w:r>
          </w:p>
        </w:tc>
        <w:tc>
          <w:tcPr/>
          <w:p w:rsidR="00000000" w:rsidDel="00000000" w:rsidP="00000000" w:rsidRDefault="00000000" w:rsidRPr="00000000" w14:paraId="00000490">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91">
            <w:pPr>
              <w:spacing w:line="360" w:lineRule="auto"/>
              <w:jc w:val="both"/>
              <w:rPr>
                <w:sz w:val="28"/>
                <w:szCs w:val="28"/>
              </w:rPr>
            </w:pPr>
            <w:r w:rsidDel="00000000" w:rsidR="00000000" w:rsidRPr="00000000">
              <w:rPr>
                <w:sz w:val="28"/>
                <w:szCs w:val="28"/>
                <w:rtl w:val="0"/>
              </w:rPr>
              <w:t xml:space="preserve">8,4</w:t>
            </w:r>
          </w:p>
        </w:tc>
        <w:tc>
          <w:tcPr/>
          <w:p w:rsidR="00000000" w:rsidDel="00000000" w:rsidP="00000000" w:rsidRDefault="00000000" w:rsidRPr="00000000" w14:paraId="00000492">
            <w:pPr>
              <w:spacing w:line="360" w:lineRule="auto"/>
              <w:jc w:val="both"/>
              <w:rPr>
                <w:sz w:val="28"/>
                <w:szCs w:val="28"/>
              </w:rPr>
            </w:pPr>
            <w:r w:rsidDel="00000000" w:rsidR="00000000" w:rsidRPr="00000000">
              <w:rPr>
                <w:sz w:val="28"/>
                <w:szCs w:val="28"/>
                <w:rtl w:val="0"/>
              </w:rPr>
              <w:t xml:space="preserve">10</w:t>
            </w:r>
          </w:p>
        </w:tc>
        <w:tc>
          <w:tcPr/>
          <w:p w:rsidR="00000000" w:rsidDel="00000000" w:rsidP="00000000" w:rsidRDefault="00000000" w:rsidRPr="00000000" w14:paraId="00000493">
            <w:pPr>
              <w:spacing w:line="360" w:lineRule="auto"/>
              <w:jc w:val="both"/>
              <w:rPr>
                <w:sz w:val="28"/>
                <w:szCs w:val="28"/>
              </w:rPr>
            </w:pPr>
            <w:r w:rsidDel="00000000" w:rsidR="00000000" w:rsidRPr="00000000">
              <w:rPr>
                <w:sz w:val="28"/>
                <w:szCs w:val="28"/>
                <w:rtl w:val="0"/>
              </w:rPr>
              <w:t xml:space="preserve">83,3</w:t>
            </w:r>
          </w:p>
        </w:tc>
        <w:tc>
          <w:tcPr/>
          <w:p w:rsidR="00000000" w:rsidDel="00000000" w:rsidP="00000000" w:rsidRDefault="00000000" w:rsidRPr="00000000" w14:paraId="00000494">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95">
            <w:pPr>
              <w:spacing w:line="360" w:lineRule="auto"/>
              <w:jc w:val="both"/>
              <w:rPr>
                <w:sz w:val="28"/>
                <w:szCs w:val="28"/>
              </w:rPr>
            </w:pPr>
            <w:r w:rsidDel="00000000" w:rsidR="00000000" w:rsidRPr="00000000">
              <w:rPr>
                <w:sz w:val="28"/>
                <w:szCs w:val="28"/>
                <w:rtl w:val="0"/>
              </w:rPr>
              <w:t xml:space="preserve">16,7</w:t>
            </w:r>
          </w:p>
        </w:tc>
      </w:tr>
      <w:tr>
        <w:trPr>
          <w:cantSplit w:val="0"/>
          <w:tblHeader w:val="0"/>
        </w:trPr>
        <w:tc>
          <w:tcPr/>
          <w:p w:rsidR="00000000" w:rsidDel="00000000" w:rsidP="00000000" w:rsidRDefault="00000000" w:rsidRPr="00000000" w14:paraId="00000496">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97">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98">
            <w:pPr>
              <w:spacing w:line="360" w:lineRule="auto"/>
              <w:jc w:val="both"/>
              <w:rPr>
                <w:sz w:val="28"/>
                <w:szCs w:val="28"/>
              </w:rPr>
            </w:pPr>
            <w:r w:rsidDel="00000000" w:rsidR="00000000" w:rsidRPr="00000000">
              <w:rPr>
                <w:sz w:val="28"/>
                <w:szCs w:val="28"/>
                <w:rtl w:val="0"/>
              </w:rPr>
              <w:t xml:space="preserve">58,3</w:t>
            </w:r>
          </w:p>
        </w:tc>
        <w:tc>
          <w:tcPr/>
          <w:p w:rsidR="00000000" w:rsidDel="00000000" w:rsidP="00000000" w:rsidRDefault="00000000" w:rsidRPr="00000000" w14:paraId="00000499">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9A">
            <w:pPr>
              <w:spacing w:line="360" w:lineRule="auto"/>
              <w:jc w:val="both"/>
              <w:rPr>
                <w:sz w:val="28"/>
                <w:szCs w:val="28"/>
              </w:rPr>
            </w:pPr>
            <w:r w:rsidDel="00000000" w:rsidR="00000000" w:rsidRPr="00000000">
              <w:rPr>
                <w:sz w:val="28"/>
                <w:szCs w:val="28"/>
                <w:rtl w:val="0"/>
              </w:rPr>
              <w:t xml:space="preserve">41,7</w:t>
            </w:r>
          </w:p>
        </w:tc>
        <w:tc>
          <w:tcPr/>
          <w:p w:rsidR="00000000" w:rsidDel="00000000" w:rsidP="00000000" w:rsidRDefault="00000000" w:rsidRPr="00000000" w14:paraId="0000049B">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9C">
            <w:pPr>
              <w:spacing w:line="360" w:lineRule="auto"/>
              <w:jc w:val="both"/>
              <w:rPr>
                <w:sz w:val="28"/>
                <w:szCs w:val="28"/>
              </w:rPr>
            </w:pPr>
            <w:r w:rsidDel="00000000" w:rsidR="00000000" w:rsidRPr="00000000">
              <w:rPr>
                <w:sz w:val="28"/>
                <w:szCs w:val="28"/>
                <w:rtl w:val="0"/>
              </w:rPr>
              <w:t xml:space="preserve">58,3</w:t>
            </w:r>
          </w:p>
        </w:tc>
        <w:tc>
          <w:tcPr/>
          <w:p w:rsidR="00000000" w:rsidDel="00000000" w:rsidP="00000000" w:rsidRDefault="00000000" w:rsidRPr="00000000" w14:paraId="0000049D">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9E">
            <w:pPr>
              <w:spacing w:line="360" w:lineRule="auto"/>
              <w:jc w:val="both"/>
              <w:rPr>
                <w:sz w:val="28"/>
                <w:szCs w:val="28"/>
              </w:rPr>
            </w:pPr>
            <w:r w:rsidDel="00000000" w:rsidR="00000000" w:rsidRPr="00000000">
              <w:rPr>
                <w:sz w:val="28"/>
                <w:szCs w:val="28"/>
                <w:rtl w:val="0"/>
              </w:rPr>
              <w:t xml:space="preserve">41,7</w:t>
            </w:r>
          </w:p>
        </w:tc>
      </w:tr>
      <w:tr>
        <w:trPr>
          <w:cantSplit w:val="0"/>
          <w:tblHeader w:val="0"/>
        </w:trPr>
        <w:tc>
          <w:tcPr/>
          <w:p w:rsidR="00000000" w:rsidDel="00000000" w:rsidP="00000000" w:rsidRDefault="00000000" w:rsidRPr="00000000" w14:paraId="0000049F">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A0">
            <w:pPr>
              <w:spacing w:line="360" w:lineRule="auto"/>
              <w:jc w:val="both"/>
              <w:rPr>
                <w:sz w:val="28"/>
                <w:szCs w:val="28"/>
              </w:rPr>
            </w:pPr>
            <w:r w:rsidDel="00000000" w:rsidR="00000000" w:rsidRPr="00000000">
              <w:rPr>
                <w:sz w:val="28"/>
                <w:szCs w:val="28"/>
                <w:rtl w:val="0"/>
              </w:rPr>
              <w:t xml:space="preserve">10</w:t>
            </w:r>
          </w:p>
        </w:tc>
        <w:tc>
          <w:tcPr/>
          <w:p w:rsidR="00000000" w:rsidDel="00000000" w:rsidP="00000000" w:rsidRDefault="00000000" w:rsidRPr="00000000" w14:paraId="000004A1">
            <w:pPr>
              <w:spacing w:line="360" w:lineRule="auto"/>
              <w:jc w:val="both"/>
              <w:rPr>
                <w:sz w:val="28"/>
                <w:szCs w:val="28"/>
              </w:rPr>
            </w:pPr>
            <w:r w:rsidDel="00000000" w:rsidR="00000000" w:rsidRPr="00000000">
              <w:rPr>
                <w:sz w:val="28"/>
                <w:szCs w:val="28"/>
                <w:rtl w:val="0"/>
              </w:rPr>
              <w:t xml:space="preserve">83,3</w:t>
            </w:r>
          </w:p>
        </w:tc>
        <w:tc>
          <w:tcPr/>
          <w:p w:rsidR="00000000" w:rsidDel="00000000" w:rsidP="00000000" w:rsidRDefault="00000000" w:rsidRPr="00000000" w14:paraId="000004A2">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A3">
            <w:pPr>
              <w:spacing w:line="360" w:lineRule="auto"/>
              <w:jc w:val="both"/>
              <w:rPr>
                <w:sz w:val="28"/>
                <w:szCs w:val="28"/>
              </w:rPr>
            </w:pPr>
            <w:r w:rsidDel="00000000" w:rsidR="00000000" w:rsidRPr="00000000">
              <w:rPr>
                <w:sz w:val="28"/>
                <w:szCs w:val="28"/>
                <w:rtl w:val="0"/>
              </w:rPr>
              <w:t xml:space="preserve">16,7</w:t>
            </w:r>
          </w:p>
        </w:tc>
        <w:tc>
          <w:tcPr/>
          <w:p w:rsidR="00000000" w:rsidDel="00000000" w:rsidP="00000000" w:rsidRDefault="00000000" w:rsidRPr="00000000" w14:paraId="000004A4">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A5">
            <w:pPr>
              <w:spacing w:line="360" w:lineRule="auto"/>
              <w:jc w:val="both"/>
              <w:rPr>
                <w:sz w:val="28"/>
                <w:szCs w:val="28"/>
              </w:rPr>
            </w:pPr>
            <w:r w:rsidDel="00000000" w:rsidR="00000000" w:rsidRPr="00000000">
              <w:rPr>
                <w:sz w:val="28"/>
                <w:szCs w:val="28"/>
                <w:rtl w:val="0"/>
              </w:rPr>
              <w:t xml:space="preserve">58,3</w:t>
            </w:r>
          </w:p>
        </w:tc>
        <w:tc>
          <w:tcPr/>
          <w:p w:rsidR="00000000" w:rsidDel="00000000" w:rsidP="00000000" w:rsidRDefault="00000000" w:rsidRPr="00000000" w14:paraId="000004A6">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A7">
            <w:pPr>
              <w:spacing w:line="360" w:lineRule="auto"/>
              <w:jc w:val="both"/>
              <w:rPr>
                <w:sz w:val="28"/>
                <w:szCs w:val="28"/>
              </w:rPr>
            </w:pPr>
            <w:r w:rsidDel="00000000" w:rsidR="00000000" w:rsidRPr="00000000">
              <w:rPr>
                <w:sz w:val="28"/>
                <w:szCs w:val="28"/>
                <w:rtl w:val="0"/>
              </w:rPr>
              <w:t xml:space="preserve">41,7</w:t>
            </w:r>
          </w:p>
        </w:tc>
      </w:tr>
      <w:tr>
        <w:trPr>
          <w:cantSplit w:val="0"/>
          <w:tblHeader w:val="0"/>
        </w:trPr>
        <w:tc>
          <w:tcPr/>
          <w:p w:rsidR="00000000" w:rsidDel="00000000" w:rsidP="00000000" w:rsidRDefault="00000000" w:rsidRPr="00000000" w14:paraId="000004A8">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A9">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AA">
            <w:pPr>
              <w:spacing w:line="360" w:lineRule="auto"/>
              <w:jc w:val="both"/>
              <w:rPr>
                <w:sz w:val="28"/>
                <w:szCs w:val="28"/>
              </w:rPr>
            </w:pPr>
            <w:r w:rsidDel="00000000" w:rsidR="00000000" w:rsidRPr="00000000">
              <w:rPr>
                <w:sz w:val="28"/>
                <w:szCs w:val="28"/>
                <w:rtl w:val="0"/>
              </w:rPr>
              <w:t xml:space="preserve">25,0</w:t>
            </w:r>
          </w:p>
        </w:tc>
        <w:tc>
          <w:tcPr/>
          <w:p w:rsidR="00000000" w:rsidDel="00000000" w:rsidP="00000000" w:rsidRDefault="00000000" w:rsidRPr="00000000" w14:paraId="000004AB">
            <w:pPr>
              <w:spacing w:line="360" w:lineRule="auto"/>
              <w:jc w:val="both"/>
              <w:rPr>
                <w:sz w:val="28"/>
                <w:szCs w:val="28"/>
              </w:rPr>
            </w:pPr>
            <w:r w:rsidDel="00000000" w:rsidR="00000000" w:rsidRPr="00000000">
              <w:rPr>
                <w:sz w:val="28"/>
                <w:szCs w:val="28"/>
                <w:rtl w:val="0"/>
              </w:rPr>
              <w:t xml:space="preserve">9</w:t>
            </w:r>
          </w:p>
        </w:tc>
        <w:tc>
          <w:tcPr/>
          <w:p w:rsidR="00000000" w:rsidDel="00000000" w:rsidP="00000000" w:rsidRDefault="00000000" w:rsidRPr="00000000" w14:paraId="000004AC">
            <w:pPr>
              <w:spacing w:line="360" w:lineRule="auto"/>
              <w:jc w:val="both"/>
              <w:rPr>
                <w:sz w:val="28"/>
                <w:szCs w:val="28"/>
              </w:rPr>
            </w:pPr>
            <w:r w:rsidDel="00000000" w:rsidR="00000000" w:rsidRPr="00000000">
              <w:rPr>
                <w:sz w:val="28"/>
                <w:szCs w:val="28"/>
                <w:rtl w:val="0"/>
              </w:rPr>
              <w:t xml:space="preserve">75,0</w:t>
            </w:r>
          </w:p>
        </w:tc>
        <w:tc>
          <w:tcPr/>
          <w:p w:rsidR="00000000" w:rsidDel="00000000" w:rsidP="00000000" w:rsidRDefault="00000000" w:rsidRPr="00000000" w14:paraId="000004AD">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AE">
            <w:pPr>
              <w:spacing w:line="360" w:lineRule="auto"/>
              <w:jc w:val="both"/>
              <w:rPr>
                <w:sz w:val="28"/>
                <w:szCs w:val="28"/>
              </w:rPr>
            </w:pPr>
            <w:r w:rsidDel="00000000" w:rsidR="00000000" w:rsidRPr="00000000">
              <w:rPr>
                <w:sz w:val="28"/>
                <w:szCs w:val="28"/>
                <w:rtl w:val="0"/>
              </w:rPr>
              <w:t xml:space="preserve">66,6</w:t>
            </w:r>
          </w:p>
        </w:tc>
        <w:tc>
          <w:tcPr/>
          <w:p w:rsidR="00000000" w:rsidDel="00000000" w:rsidP="00000000" w:rsidRDefault="00000000" w:rsidRPr="00000000" w14:paraId="000004AF">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4B0">
            <w:pPr>
              <w:spacing w:line="360" w:lineRule="auto"/>
              <w:jc w:val="both"/>
              <w:rPr>
                <w:sz w:val="28"/>
                <w:szCs w:val="28"/>
              </w:rPr>
            </w:pPr>
            <w:r w:rsidDel="00000000" w:rsidR="00000000" w:rsidRPr="00000000">
              <w:rPr>
                <w:sz w:val="28"/>
                <w:szCs w:val="28"/>
                <w:rtl w:val="0"/>
              </w:rPr>
              <w:t xml:space="preserve">33,4</w:t>
            </w:r>
          </w:p>
        </w:tc>
      </w:tr>
    </w:tbl>
    <w:p w:rsidR="00000000" w:rsidDel="00000000" w:rsidP="00000000" w:rsidRDefault="00000000" w:rsidRPr="00000000" w14:paraId="000004B1">
      <w:pPr>
        <w:spacing w:line="360" w:lineRule="auto"/>
        <w:jc w:val="both"/>
        <w:rPr>
          <w:sz w:val="28"/>
          <w:szCs w:val="28"/>
        </w:rPr>
      </w:pPr>
      <w:r w:rsidDel="00000000" w:rsidR="00000000" w:rsidRPr="00000000">
        <w:rPr>
          <w:rtl w:val="0"/>
        </w:rPr>
      </w:r>
    </w:p>
    <w:p w:rsidR="00000000" w:rsidDel="00000000" w:rsidP="00000000" w:rsidRDefault="00000000" w:rsidRPr="00000000" w14:paraId="000004B2">
      <w:pPr>
        <w:spacing w:line="360" w:lineRule="auto"/>
        <w:jc w:val="both"/>
        <w:rPr>
          <w:sz w:val="28"/>
          <w:szCs w:val="28"/>
        </w:rPr>
      </w:pPr>
      <w:r w:rsidDel="00000000" w:rsidR="00000000" w:rsidRPr="00000000">
        <w:rPr>
          <w:sz w:val="28"/>
          <w:szCs w:val="28"/>
          <w:rtl w:val="0"/>
        </w:rPr>
        <w:t xml:space="preserve">У пацієнтів ІІІ групи (коморбідна ГХ, ІХС, ЦД 2 типу), які проживали в сільській місцевості, найчастіше на прихильність до терапії впливали: труднощі у запам'ятовуванні часу прийому ліків - 75,0%, забудькуватість у прийомі ЛЗ - 75,0 %. Інші причини мали менший вплив на комплайєнс. Серед міських жителів причина низького комплайєнсу – забування прийому ЛЗ (83,3%), самостійна відміна ЛЗ (66,6%), дотримання схеми лікування- 66,6% (табл. 4.4).</w:t>
      </w:r>
    </w:p>
    <w:p w:rsidR="00000000" w:rsidDel="00000000" w:rsidP="00000000" w:rsidRDefault="00000000" w:rsidRPr="00000000" w14:paraId="000004B3">
      <w:pPr>
        <w:spacing w:line="360" w:lineRule="auto"/>
        <w:jc w:val="both"/>
        <w:rPr>
          <w:sz w:val="28"/>
          <w:szCs w:val="28"/>
        </w:rPr>
      </w:pPr>
      <w:r w:rsidDel="00000000" w:rsidR="00000000" w:rsidRPr="00000000">
        <w:rPr>
          <w:b w:val="1"/>
          <w:sz w:val="28"/>
          <w:szCs w:val="28"/>
          <w:rtl w:val="0"/>
        </w:rPr>
        <w:t xml:space="preserve">Таблиця 3.5.</w:t>
      </w:r>
      <w:r w:rsidDel="00000000" w:rsidR="00000000" w:rsidRPr="00000000">
        <w:rPr>
          <w:sz w:val="28"/>
          <w:szCs w:val="28"/>
          <w:rtl w:val="0"/>
        </w:rPr>
        <w:t xml:space="preserve"> Причини НПЛ у пацієнтів ІІІ групи за результатами  опитувальника MMAS-8.</w:t>
      </w:r>
    </w:p>
    <w:tbl>
      <w:tblPr>
        <w:tblStyle w:val="Table16"/>
        <w:tblW w:w="933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6"/>
        <w:gridCol w:w="1039"/>
        <w:gridCol w:w="965"/>
        <w:gridCol w:w="1001"/>
        <w:gridCol w:w="966"/>
        <w:gridCol w:w="997"/>
        <w:gridCol w:w="977"/>
        <w:gridCol w:w="1001"/>
        <w:gridCol w:w="966"/>
        <w:tblGridChange w:id="0">
          <w:tblGrid>
            <w:gridCol w:w="1426"/>
            <w:gridCol w:w="1039"/>
            <w:gridCol w:w="965"/>
            <w:gridCol w:w="1001"/>
            <w:gridCol w:w="966"/>
            <w:gridCol w:w="997"/>
            <w:gridCol w:w="977"/>
            <w:gridCol w:w="1001"/>
            <w:gridCol w:w="966"/>
          </w:tblGrid>
        </w:tblGridChange>
      </w:tblGrid>
      <w:tr>
        <w:trPr>
          <w:cantSplit w:val="0"/>
          <w:tblHeader w:val="0"/>
        </w:trPr>
        <w:tc>
          <w:tcPr>
            <w:vMerge w:val="restart"/>
          </w:tcPr>
          <w:p w:rsidR="00000000" w:rsidDel="00000000" w:rsidP="00000000" w:rsidRDefault="00000000" w:rsidRPr="00000000" w14:paraId="000004B4">
            <w:pPr>
              <w:spacing w:line="360" w:lineRule="auto"/>
              <w:jc w:val="both"/>
              <w:rPr>
                <w:sz w:val="28"/>
                <w:szCs w:val="28"/>
              </w:rPr>
            </w:pPr>
            <w:r w:rsidDel="00000000" w:rsidR="00000000" w:rsidRPr="00000000">
              <w:rPr>
                <w:sz w:val="28"/>
                <w:szCs w:val="28"/>
                <w:rtl w:val="0"/>
              </w:rPr>
              <w:t xml:space="preserve">№ п/п запитання MMAS-8</w:t>
            </w:r>
          </w:p>
          <w:p w:rsidR="00000000" w:rsidDel="00000000" w:rsidP="00000000" w:rsidRDefault="00000000" w:rsidRPr="00000000" w14:paraId="000004B5">
            <w:pPr>
              <w:spacing w:line="360" w:lineRule="auto"/>
              <w:jc w:val="both"/>
              <w:rPr>
                <w:sz w:val="28"/>
                <w:szCs w:val="28"/>
              </w:rPr>
            </w:pPr>
            <w:r w:rsidDel="00000000" w:rsidR="00000000" w:rsidRPr="00000000">
              <w:rPr>
                <w:rtl w:val="0"/>
              </w:rPr>
            </w:r>
          </w:p>
        </w:tc>
        <w:tc>
          <w:tcPr>
            <w:gridSpan w:val="8"/>
          </w:tcPr>
          <w:p w:rsidR="00000000" w:rsidDel="00000000" w:rsidP="00000000" w:rsidRDefault="00000000" w:rsidRPr="00000000" w14:paraId="000004B6">
            <w:pPr>
              <w:spacing w:line="360" w:lineRule="auto"/>
              <w:jc w:val="center"/>
              <w:rPr>
                <w:sz w:val="28"/>
                <w:szCs w:val="28"/>
              </w:rPr>
            </w:pPr>
            <w:r w:rsidDel="00000000" w:rsidR="00000000" w:rsidRPr="00000000">
              <w:rPr>
                <w:sz w:val="28"/>
                <w:szCs w:val="28"/>
                <w:rtl w:val="0"/>
              </w:rPr>
              <w:t xml:space="preserve">ІІІ група n=14</w:t>
            </w:r>
          </w:p>
        </w:tc>
      </w:tr>
      <w:tr>
        <w:trPr>
          <w:cantSplit w:val="0"/>
          <w:tblHeader w:val="0"/>
        </w:trPr>
        <w:tc>
          <w:tcPr>
            <w:vMerge w:val="continue"/>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gridSpan w:val="4"/>
          </w:tcPr>
          <w:p w:rsidR="00000000" w:rsidDel="00000000" w:rsidP="00000000" w:rsidRDefault="00000000" w:rsidRPr="00000000" w14:paraId="000004BF">
            <w:pPr>
              <w:spacing w:line="360" w:lineRule="auto"/>
              <w:jc w:val="both"/>
              <w:rPr>
                <w:sz w:val="28"/>
                <w:szCs w:val="28"/>
              </w:rPr>
            </w:pPr>
            <w:r w:rsidDel="00000000" w:rsidR="00000000" w:rsidRPr="00000000">
              <w:rPr>
                <w:sz w:val="28"/>
                <w:szCs w:val="28"/>
                <w:rtl w:val="0"/>
              </w:rPr>
              <w:t xml:space="preserve">Сільські жителі n=8</w:t>
            </w:r>
          </w:p>
        </w:tc>
        <w:tc>
          <w:tcPr>
            <w:gridSpan w:val="4"/>
          </w:tcPr>
          <w:p w:rsidR="00000000" w:rsidDel="00000000" w:rsidP="00000000" w:rsidRDefault="00000000" w:rsidRPr="00000000" w14:paraId="000004C3">
            <w:pPr>
              <w:spacing w:line="360" w:lineRule="auto"/>
              <w:jc w:val="center"/>
              <w:rPr>
                <w:sz w:val="28"/>
                <w:szCs w:val="28"/>
              </w:rPr>
            </w:pPr>
            <w:r w:rsidDel="00000000" w:rsidR="00000000" w:rsidRPr="00000000">
              <w:rPr>
                <w:sz w:val="28"/>
                <w:szCs w:val="28"/>
                <w:rtl w:val="0"/>
              </w:rPr>
              <w:t xml:space="preserve">Міські жителі n=6</w:t>
            </w:r>
          </w:p>
        </w:tc>
      </w:tr>
      <w:tr>
        <w:trPr>
          <w:cantSplit w:val="0"/>
          <w:tblHeader w:val="0"/>
        </w:trPr>
        <w:tc>
          <w:tcPr>
            <w:vMerge w:val="continue"/>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4C8">
            <w:pPr>
              <w:spacing w:line="360" w:lineRule="auto"/>
              <w:jc w:val="both"/>
              <w:rPr>
                <w:sz w:val="28"/>
                <w:szCs w:val="28"/>
              </w:rPr>
            </w:pPr>
            <w:r w:rsidDel="00000000" w:rsidR="00000000" w:rsidRPr="00000000">
              <w:rPr>
                <w:sz w:val="28"/>
                <w:szCs w:val="28"/>
                <w:rtl w:val="0"/>
              </w:rPr>
              <w:t xml:space="preserve">1 бал</w:t>
            </w:r>
          </w:p>
          <w:p w:rsidR="00000000" w:rsidDel="00000000" w:rsidP="00000000" w:rsidRDefault="00000000" w:rsidRPr="00000000" w14:paraId="000004C9">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4CA">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4CB">
            <w:pPr>
              <w:spacing w:line="360" w:lineRule="auto"/>
              <w:jc w:val="both"/>
              <w:rPr>
                <w:sz w:val="28"/>
                <w:szCs w:val="28"/>
              </w:rPr>
            </w:pPr>
            <w:r w:rsidDel="00000000" w:rsidR="00000000" w:rsidRPr="00000000">
              <w:rPr>
                <w:sz w:val="28"/>
                <w:szCs w:val="28"/>
                <w:rtl w:val="0"/>
              </w:rPr>
              <w:t xml:space="preserve">0 балів </w:t>
            </w:r>
          </w:p>
        </w:tc>
        <w:tc>
          <w:tcPr/>
          <w:p w:rsidR="00000000" w:rsidDel="00000000" w:rsidP="00000000" w:rsidRDefault="00000000" w:rsidRPr="00000000" w14:paraId="000004CC">
            <w:pPr>
              <w:spacing w:line="360" w:lineRule="auto"/>
              <w:jc w:val="both"/>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4CD">
            <w:pPr>
              <w:spacing w:line="360" w:lineRule="auto"/>
              <w:jc w:val="both"/>
              <w:rPr>
                <w:sz w:val="28"/>
                <w:szCs w:val="28"/>
              </w:rPr>
            </w:pPr>
            <w:r w:rsidDel="00000000" w:rsidR="00000000" w:rsidRPr="00000000">
              <w:rPr>
                <w:sz w:val="28"/>
                <w:szCs w:val="28"/>
                <w:rtl w:val="0"/>
              </w:rPr>
              <w:t xml:space="preserve">1 бал</w:t>
            </w:r>
          </w:p>
          <w:p w:rsidR="00000000" w:rsidDel="00000000" w:rsidP="00000000" w:rsidRDefault="00000000" w:rsidRPr="00000000" w14:paraId="000004CE">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4CF">
            <w:pPr>
              <w:spacing w:line="360" w:lineRule="auto"/>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4D0">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4D1">
            <w:pPr>
              <w:spacing w:line="360" w:lineRule="auto"/>
              <w:jc w:val="both"/>
              <w:rPr>
                <w:sz w:val="28"/>
                <w:szCs w:val="28"/>
              </w:rPr>
            </w:pPr>
            <w:r w:rsidDel="00000000" w:rsidR="00000000" w:rsidRPr="00000000">
              <w:rPr>
                <w:sz w:val="28"/>
                <w:szCs w:val="28"/>
                <w:rtl w:val="0"/>
              </w:rPr>
              <w:t xml:space="preserve">0 балі в </w:t>
            </w:r>
          </w:p>
        </w:tc>
        <w:tc>
          <w:tcPr/>
          <w:p w:rsidR="00000000" w:rsidDel="00000000" w:rsidP="00000000" w:rsidRDefault="00000000" w:rsidRPr="00000000" w14:paraId="000004D2">
            <w:pPr>
              <w:spacing w:line="360" w:lineRule="auto"/>
              <w:jc w:val="both"/>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4D3">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D4">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D5">
            <w:pPr>
              <w:spacing w:line="360" w:lineRule="auto"/>
              <w:jc w:val="both"/>
              <w:rPr>
                <w:sz w:val="28"/>
                <w:szCs w:val="28"/>
              </w:rPr>
            </w:pPr>
            <w:r w:rsidDel="00000000" w:rsidR="00000000" w:rsidRPr="00000000">
              <w:rPr>
                <w:sz w:val="28"/>
                <w:szCs w:val="28"/>
                <w:rtl w:val="0"/>
              </w:rPr>
              <w:t xml:space="preserve">75,0</w:t>
            </w:r>
          </w:p>
        </w:tc>
        <w:tc>
          <w:tcPr/>
          <w:p w:rsidR="00000000" w:rsidDel="00000000" w:rsidP="00000000" w:rsidRDefault="00000000" w:rsidRPr="00000000" w14:paraId="000004D6">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D7">
            <w:pPr>
              <w:spacing w:line="360" w:lineRule="auto"/>
              <w:jc w:val="both"/>
              <w:rPr>
                <w:sz w:val="28"/>
                <w:szCs w:val="28"/>
              </w:rPr>
            </w:pPr>
            <w:r w:rsidDel="00000000" w:rsidR="00000000" w:rsidRPr="00000000">
              <w:rPr>
                <w:sz w:val="28"/>
                <w:szCs w:val="28"/>
                <w:rtl w:val="0"/>
              </w:rPr>
              <w:t xml:space="preserve">25,0</w:t>
            </w:r>
          </w:p>
        </w:tc>
        <w:tc>
          <w:tcPr/>
          <w:p w:rsidR="00000000" w:rsidDel="00000000" w:rsidP="00000000" w:rsidRDefault="00000000" w:rsidRPr="00000000" w14:paraId="000004D8">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D9">
            <w:pPr>
              <w:spacing w:line="360" w:lineRule="auto"/>
              <w:jc w:val="both"/>
              <w:rPr>
                <w:sz w:val="28"/>
                <w:szCs w:val="28"/>
              </w:rPr>
            </w:pPr>
            <w:r w:rsidDel="00000000" w:rsidR="00000000" w:rsidRPr="00000000">
              <w:rPr>
                <w:sz w:val="28"/>
                <w:szCs w:val="28"/>
                <w:rtl w:val="0"/>
              </w:rPr>
              <w:t xml:space="preserve">33,3</w:t>
            </w:r>
          </w:p>
        </w:tc>
        <w:tc>
          <w:tcPr/>
          <w:p w:rsidR="00000000" w:rsidDel="00000000" w:rsidP="00000000" w:rsidRDefault="00000000" w:rsidRPr="00000000" w14:paraId="000004DA">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DB">
            <w:pPr>
              <w:spacing w:line="360" w:lineRule="auto"/>
              <w:jc w:val="both"/>
              <w:rPr>
                <w:sz w:val="28"/>
                <w:szCs w:val="28"/>
              </w:rPr>
            </w:pPr>
            <w:r w:rsidDel="00000000" w:rsidR="00000000" w:rsidRPr="00000000">
              <w:rPr>
                <w:sz w:val="28"/>
                <w:szCs w:val="28"/>
                <w:rtl w:val="0"/>
              </w:rPr>
              <w:t xml:space="preserve">66,7</w:t>
            </w:r>
          </w:p>
        </w:tc>
      </w:tr>
      <w:tr>
        <w:trPr>
          <w:cantSplit w:val="0"/>
          <w:tblHeader w:val="0"/>
        </w:trPr>
        <w:tc>
          <w:tcPr/>
          <w:p w:rsidR="00000000" w:rsidDel="00000000" w:rsidP="00000000" w:rsidRDefault="00000000" w:rsidRPr="00000000" w14:paraId="000004DC">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DD">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DE">
            <w:pPr>
              <w:spacing w:line="360" w:lineRule="auto"/>
              <w:jc w:val="both"/>
              <w:rPr>
                <w:sz w:val="28"/>
                <w:szCs w:val="28"/>
              </w:rPr>
            </w:pPr>
            <w:r w:rsidDel="00000000" w:rsidR="00000000" w:rsidRPr="00000000">
              <w:rPr>
                <w:sz w:val="28"/>
                <w:szCs w:val="28"/>
                <w:rtl w:val="0"/>
              </w:rPr>
              <w:t xml:space="preserve">62,5</w:t>
            </w:r>
          </w:p>
        </w:tc>
        <w:tc>
          <w:tcPr/>
          <w:p w:rsidR="00000000" w:rsidDel="00000000" w:rsidP="00000000" w:rsidRDefault="00000000" w:rsidRPr="00000000" w14:paraId="000004DF">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E0">
            <w:pPr>
              <w:spacing w:line="360" w:lineRule="auto"/>
              <w:jc w:val="both"/>
              <w:rPr>
                <w:sz w:val="28"/>
                <w:szCs w:val="28"/>
              </w:rPr>
            </w:pPr>
            <w:r w:rsidDel="00000000" w:rsidR="00000000" w:rsidRPr="00000000">
              <w:rPr>
                <w:sz w:val="28"/>
                <w:szCs w:val="28"/>
                <w:rtl w:val="0"/>
              </w:rPr>
              <w:t xml:space="preserve">37,5</w:t>
            </w:r>
          </w:p>
        </w:tc>
        <w:tc>
          <w:tcPr/>
          <w:p w:rsidR="00000000" w:rsidDel="00000000" w:rsidP="00000000" w:rsidRDefault="00000000" w:rsidRPr="00000000" w14:paraId="000004E1">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E2">
            <w:pPr>
              <w:spacing w:line="360" w:lineRule="auto"/>
              <w:jc w:val="both"/>
              <w:rPr>
                <w:sz w:val="28"/>
                <w:szCs w:val="28"/>
              </w:rPr>
            </w:pPr>
            <w:r w:rsidDel="00000000" w:rsidR="00000000" w:rsidRPr="00000000">
              <w:rPr>
                <w:sz w:val="28"/>
                <w:szCs w:val="28"/>
                <w:rtl w:val="0"/>
              </w:rPr>
              <w:t xml:space="preserve">50,0</w:t>
            </w:r>
          </w:p>
        </w:tc>
        <w:tc>
          <w:tcPr/>
          <w:p w:rsidR="00000000" w:rsidDel="00000000" w:rsidP="00000000" w:rsidRDefault="00000000" w:rsidRPr="00000000" w14:paraId="000004E3">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E4">
            <w:pPr>
              <w:spacing w:line="360" w:lineRule="auto"/>
              <w:jc w:val="both"/>
              <w:rPr>
                <w:sz w:val="28"/>
                <w:szCs w:val="28"/>
              </w:rPr>
            </w:pPr>
            <w:r w:rsidDel="00000000" w:rsidR="00000000" w:rsidRPr="00000000">
              <w:rPr>
                <w:sz w:val="28"/>
                <w:szCs w:val="28"/>
                <w:rtl w:val="0"/>
              </w:rPr>
              <w:t xml:space="preserve">50,0</w:t>
            </w:r>
          </w:p>
        </w:tc>
      </w:tr>
      <w:tr>
        <w:trPr>
          <w:cantSplit w:val="0"/>
          <w:tblHeader w:val="0"/>
        </w:trPr>
        <w:tc>
          <w:tcPr/>
          <w:p w:rsidR="00000000" w:rsidDel="00000000" w:rsidP="00000000" w:rsidRDefault="00000000" w:rsidRPr="00000000" w14:paraId="000004E5">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E6">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E7">
            <w:pPr>
              <w:spacing w:line="360" w:lineRule="auto"/>
              <w:jc w:val="both"/>
              <w:rPr>
                <w:sz w:val="28"/>
                <w:szCs w:val="28"/>
              </w:rPr>
            </w:pPr>
            <w:r w:rsidDel="00000000" w:rsidR="00000000" w:rsidRPr="00000000">
              <w:rPr>
                <w:sz w:val="28"/>
                <w:szCs w:val="28"/>
                <w:rtl w:val="0"/>
              </w:rPr>
              <w:t xml:space="preserve">25,0</w:t>
            </w:r>
          </w:p>
        </w:tc>
        <w:tc>
          <w:tcPr/>
          <w:p w:rsidR="00000000" w:rsidDel="00000000" w:rsidP="00000000" w:rsidRDefault="00000000" w:rsidRPr="00000000" w14:paraId="000004E8">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E9">
            <w:pPr>
              <w:spacing w:line="360" w:lineRule="auto"/>
              <w:jc w:val="both"/>
              <w:rPr>
                <w:sz w:val="28"/>
                <w:szCs w:val="28"/>
              </w:rPr>
            </w:pPr>
            <w:r w:rsidDel="00000000" w:rsidR="00000000" w:rsidRPr="00000000">
              <w:rPr>
                <w:sz w:val="28"/>
                <w:szCs w:val="28"/>
                <w:rtl w:val="0"/>
              </w:rPr>
              <w:t xml:space="preserve">75,0</w:t>
            </w:r>
          </w:p>
        </w:tc>
        <w:tc>
          <w:tcPr/>
          <w:p w:rsidR="00000000" w:rsidDel="00000000" w:rsidP="00000000" w:rsidRDefault="00000000" w:rsidRPr="00000000" w14:paraId="000004EA">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4EB">
            <w:pPr>
              <w:spacing w:line="360" w:lineRule="auto"/>
              <w:jc w:val="both"/>
              <w:rPr>
                <w:sz w:val="28"/>
                <w:szCs w:val="28"/>
              </w:rPr>
            </w:pPr>
            <w:r w:rsidDel="00000000" w:rsidR="00000000" w:rsidRPr="00000000">
              <w:rPr>
                <w:sz w:val="28"/>
                <w:szCs w:val="28"/>
                <w:rtl w:val="0"/>
              </w:rPr>
              <w:t xml:space="preserve">43,7</w:t>
            </w:r>
          </w:p>
        </w:tc>
        <w:tc>
          <w:tcPr/>
          <w:p w:rsidR="00000000" w:rsidDel="00000000" w:rsidP="00000000" w:rsidRDefault="00000000" w:rsidRPr="00000000" w14:paraId="000004EC">
            <w:pPr>
              <w:spacing w:line="360" w:lineRule="auto"/>
              <w:jc w:val="both"/>
              <w:rPr>
                <w:sz w:val="28"/>
                <w:szCs w:val="28"/>
              </w:rPr>
            </w:pPr>
            <w:r w:rsidDel="00000000" w:rsidR="00000000" w:rsidRPr="00000000">
              <w:rPr>
                <w:sz w:val="28"/>
                <w:szCs w:val="28"/>
                <w:rtl w:val="0"/>
              </w:rPr>
              <w:t xml:space="preserve">9</w:t>
            </w:r>
          </w:p>
        </w:tc>
        <w:tc>
          <w:tcPr/>
          <w:p w:rsidR="00000000" w:rsidDel="00000000" w:rsidP="00000000" w:rsidRDefault="00000000" w:rsidRPr="00000000" w14:paraId="000004ED">
            <w:pPr>
              <w:spacing w:line="360" w:lineRule="auto"/>
              <w:jc w:val="both"/>
              <w:rPr>
                <w:sz w:val="28"/>
                <w:szCs w:val="28"/>
              </w:rPr>
            </w:pPr>
            <w:r w:rsidDel="00000000" w:rsidR="00000000" w:rsidRPr="00000000">
              <w:rPr>
                <w:sz w:val="28"/>
                <w:szCs w:val="28"/>
                <w:rtl w:val="0"/>
              </w:rPr>
              <w:t xml:space="preserve">56,3</w:t>
            </w:r>
          </w:p>
        </w:tc>
      </w:tr>
      <w:tr>
        <w:trPr>
          <w:cantSplit w:val="0"/>
          <w:tblHeader w:val="0"/>
        </w:trPr>
        <w:tc>
          <w:tcPr/>
          <w:p w:rsidR="00000000" w:rsidDel="00000000" w:rsidP="00000000" w:rsidRDefault="00000000" w:rsidRPr="00000000" w14:paraId="000004EE">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EF">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F0">
            <w:pPr>
              <w:spacing w:line="360" w:lineRule="auto"/>
              <w:jc w:val="both"/>
              <w:rPr>
                <w:sz w:val="28"/>
                <w:szCs w:val="28"/>
              </w:rPr>
            </w:pPr>
            <w:r w:rsidDel="00000000" w:rsidR="00000000" w:rsidRPr="00000000">
              <w:rPr>
                <w:sz w:val="28"/>
                <w:szCs w:val="28"/>
                <w:rtl w:val="0"/>
              </w:rPr>
              <w:t xml:space="preserve">62,5</w:t>
            </w:r>
          </w:p>
        </w:tc>
        <w:tc>
          <w:tcPr/>
          <w:p w:rsidR="00000000" w:rsidDel="00000000" w:rsidP="00000000" w:rsidRDefault="00000000" w:rsidRPr="00000000" w14:paraId="000004F1">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4F2">
            <w:pPr>
              <w:spacing w:line="360" w:lineRule="auto"/>
              <w:jc w:val="both"/>
              <w:rPr>
                <w:sz w:val="28"/>
                <w:szCs w:val="28"/>
              </w:rPr>
            </w:pPr>
            <w:r w:rsidDel="00000000" w:rsidR="00000000" w:rsidRPr="00000000">
              <w:rPr>
                <w:sz w:val="28"/>
                <w:szCs w:val="28"/>
                <w:rtl w:val="0"/>
              </w:rPr>
              <w:t xml:space="preserve">37,5</w:t>
            </w:r>
          </w:p>
        </w:tc>
        <w:tc>
          <w:tcPr/>
          <w:p w:rsidR="00000000" w:rsidDel="00000000" w:rsidP="00000000" w:rsidRDefault="00000000" w:rsidRPr="00000000" w14:paraId="000004F3">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F4">
            <w:pPr>
              <w:spacing w:line="360" w:lineRule="auto"/>
              <w:jc w:val="both"/>
              <w:rPr>
                <w:sz w:val="28"/>
                <w:szCs w:val="28"/>
              </w:rPr>
            </w:pPr>
            <w:r w:rsidDel="00000000" w:rsidR="00000000" w:rsidRPr="00000000">
              <w:rPr>
                <w:sz w:val="28"/>
                <w:szCs w:val="28"/>
                <w:rtl w:val="0"/>
              </w:rPr>
              <w:t xml:space="preserve">33,3</w:t>
            </w:r>
          </w:p>
        </w:tc>
        <w:tc>
          <w:tcPr/>
          <w:p w:rsidR="00000000" w:rsidDel="00000000" w:rsidP="00000000" w:rsidRDefault="00000000" w:rsidRPr="00000000" w14:paraId="000004F5">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4F6">
            <w:pPr>
              <w:spacing w:line="360" w:lineRule="auto"/>
              <w:jc w:val="both"/>
              <w:rPr>
                <w:sz w:val="28"/>
                <w:szCs w:val="28"/>
              </w:rPr>
            </w:pPr>
            <w:r w:rsidDel="00000000" w:rsidR="00000000" w:rsidRPr="00000000">
              <w:rPr>
                <w:sz w:val="28"/>
                <w:szCs w:val="28"/>
                <w:rtl w:val="0"/>
              </w:rPr>
              <w:t xml:space="preserve">66,7</w:t>
            </w:r>
          </w:p>
        </w:tc>
      </w:tr>
      <w:tr>
        <w:trPr>
          <w:cantSplit w:val="0"/>
          <w:tblHeader w:val="0"/>
        </w:trPr>
        <w:tc>
          <w:tcPr/>
          <w:p w:rsidR="00000000" w:rsidDel="00000000" w:rsidP="00000000" w:rsidRDefault="00000000" w:rsidRPr="00000000" w14:paraId="000004F7">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F8">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4F9">
            <w:pPr>
              <w:spacing w:line="360" w:lineRule="auto"/>
              <w:jc w:val="both"/>
              <w:rPr>
                <w:sz w:val="28"/>
                <w:szCs w:val="28"/>
              </w:rPr>
            </w:pPr>
            <w:r w:rsidDel="00000000" w:rsidR="00000000" w:rsidRPr="00000000">
              <w:rPr>
                <w:sz w:val="28"/>
                <w:szCs w:val="28"/>
                <w:rtl w:val="0"/>
              </w:rPr>
              <w:t xml:space="preserve">75,0</w:t>
            </w:r>
          </w:p>
        </w:tc>
        <w:tc>
          <w:tcPr/>
          <w:p w:rsidR="00000000" w:rsidDel="00000000" w:rsidP="00000000" w:rsidRDefault="00000000" w:rsidRPr="00000000" w14:paraId="000004FA">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4FB">
            <w:pPr>
              <w:spacing w:line="360" w:lineRule="auto"/>
              <w:jc w:val="both"/>
              <w:rPr>
                <w:sz w:val="28"/>
                <w:szCs w:val="28"/>
              </w:rPr>
            </w:pPr>
            <w:r w:rsidDel="00000000" w:rsidR="00000000" w:rsidRPr="00000000">
              <w:rPr>
                <w:sz w:val="28"/>
                <w:szCs w:val="28"/>
                <w:rtl w:val="0"/>
              </w:rPr>
              <w:t xml:space="preserve">25,0</w:t>
            </w:r>
          </w:p>
        </w:tc>
        <w:tc>
          <w:tcPr/>
          <w:p w:rsidR="00000000" w:rsidDel="00000000" w:rsidP="00000000" w:rsidRDefault="00000000" w:rsidRPr="00000000" w14:paraId="000004FC">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4FD">
            <w:pPr>
              <w:spacing w:line="360" w:lineRule="auto"/>
              <w:jc w:val="both"/>
              <w:rPr>
                <w:sz w:val="28"/>
                <w:szCs w:val="28"/>
              </w:rPr>
            </w:pPr>
            <w:r w:rsidDel="00000000" w:rsidR="00000000" w:rsidRPr="00000000">
              <w:rPr>
                <w:sz w:val="28"/>
                <w:szCs w:val="28"/>
                <w:rtl w:val="0"/>
              </w:rPr>
              <w:t xml:space="preserve">83,3</w:t>
            </w:r>
          </w:p>
        </w:tc>
        <w:tc>
          <w:tcPr/>
          <w:p w:rsidR="00000000" w:rsidDel="00000000" w:rsidP="00000000" w:rsidRDefault="00000000" w:rsidRPr="00000000" w14:paraId="000004FE">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4FF">
            <w:pPr>
              <w:spacing w:line="360" w:lineRule="auto"/>
              <w:jc w:val="both"/>
              <w:rPr>
                <w:sz w:val="28"/>
                <w:szCs w:val="28"/>
              </w:rPr>
            </w:pPr>
            <w:r w:rsidDel="00000000" w:rsidR="00000000" w:rsidRPr="00000000">
              <w:rPr>
                <w:sz w:val="28"/>
                <w:szCs w:val="28"/>
                <w:rtl w:val="0"/>
              </w:rPr>
              <w:t xml:space="preserve">16,7</w:t>
            </w:r>
          </w:p>
        </w:tc>
      </w:tr>
      <w:tr>
        <w:trPr>
          <w:cantSplit w:val="0"/>
          <w:tblHeader w:val="0"/>
        </w:trPr>
        <w:tc>
          <w:tcPr/>
          <w:p w:rsidR="00000000" w:rsidDel="00000000" w:rsidP="00000000" w:rsidRDefault="00000000" w:rsidRPr="00000000" w14:paraId="00000500">
            <w:pPr>
              <w:spacing w:line="360" w:lineRule="auto"/>
              <w:jc w:val="both"/>
              <w:rPr>
                <w:sz w:val="28"/>
                <w:szCs w:val="28"/>
              </w:rPr>
            </w:pPr>
            <w:r w:rsidDel="00000000" w:rsidR="00000000" w:rsidRPr="00000000">
              <w:rPr>
                <w:sz w:val="28"/>
                <w:szCs w:val="28"/>
                <w:rtl w:val="0"/>
              </w:rPr>
              <w:t xml:space="preserve">6</w:t>
            </w:r>
          </w:p>
        </w:tc>
        <w:tc>
          <w:tcPr/>
          <w:p w:rsidR="00000000" w:rsidDel="00000000" w:rsidP="00000000" w:rsidRDefault="00000000" w:rsidRPr="00000000" w14:paraId="00000501">
            <w:pPr>
              <w:spacing w:line="360" w:lineRule="auto"/>
              <w:jc w:val="both"/>
              <w:rPr>
                <w:sz w:val="28"/>
                <w:szCs w:val="28"/>
              </w:rPr>
            </w:pPr>
            <w:r w:rsidDel="00000000" w:rsidR="00000000" w:rsidRPr="00000000">
              <w:rPr>
                <w:sz w:val="28"/>
                <w:szCs w:val="28"/>
                <w:rtl w:val="0"/>
              </w:rPr>
              <w:t xml:space="preserve">5</w:t>
            </w:r>
          </w:p>
        </w:tc>
        <w:tc>
          <w:tcPr/>
          <w:p w:rsidR="00000000" w:rsidDel="00000000" w:rsidP="00000000" w:rsidRDefault="00000000" w:rsidRPr="00000000" w14:paraId="00000502">
            <w:pPr>
              <w:spacing w:line="360" w:lineRule="auto"/>
              <w:jc w:val="both"/>
              <w:rPr>
                <w:sz w:val="28"/>
                <w:szCs w:val="28"/>
              </w:rPr>
            </w:pPr>
            <w:r w:rsidDel="00000000" w:rsidR="00000000" w:rsidRPr="00000000">
              <w:rPr>
                <w:sz w:val="28"/>
                <w:szCs w:val="28"/>
                <w:rtl w:val="0"/>
              </w:rPr>
              <w:t xml:space="preserve">62,5</w:t>
            </w:r>
          </w:p>
        </w:tc>
        <w:tc>
          <w:tcPr/>
          <w:p w:rsidR="00000000" w:rsidDel="00000000" w:rsidP="00000000" w:rsidRDefault="00000000" w:rsidRPr="00000000" w14:paraId="00000503">
            <w:pPr>
              <w:spacing w:line="360" w:lineRule="auto"/>
              <w:jc w:val="both"/>
              <w:rPr>
                <w:sz w:val="28"/>
                <w:szCs w:val="28"/>
              </w:rPr>
            </w:pPr>
            <w:r w:rsidDel="00000000" w:rsidR="00000000" w:rsidRPr="00000000">
              <w:rPr>
                <w:sz w:val="28"/>
                <w:szCs w:val="28"/>
                <w:rtl w:val="0"/>
              </w:rPr>
              <w:t xml:space="preserve">3</w:t>
            </w:r>
          </w:p>
        </w:tc>
        <w:tc>
          <w:tcPr/>
          <w:p w:rsidR="00000000" w:rsidDel="00000000" w:rsidP="00000000" w:rsidRDefault="00000000" w:rsidRPr="00000000" w14:paraId="00000504">
            <w:pPr>
              <w:spacing w:line="360" w:lineRule="auto"/>
              <w:jc w:val="both"/>
              <w:rPr>
                <w:sz w:val="28"/>
                <w:szCs w:val="28"/>
              </w:rPr>
            </w:pPr>
            <w:r w:rsidDel="00000000" w:rsidR="00000000" w:rsidRPr="00000000">
              <w:rPr>
                <w:sz w:val="28"/>
                <w:szCs w:val="28"/>
                <w:rtl w:val="0"/>
              </w:rPr>
              <w:t xml:space="preserve">37,5</w:t>
            </w:r>
          </w:p>
        </w:tc>
        <w:tc>
          <w:tcPr/>
          <w:p w:rsidR="00000000" w:rsidDel="00000000" w:rsidP="00000000" w:rsidRDefault="00000000" w:rsidRPr="00000000" w14:paraId="00000505">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506">
            <w:pPr>
              <w:spacing w:line="360" w:lineRule="auto"/>
              <w:jc w:val="both"/>
              <w:rPr>
                <w:sz w:val="28"/>
                <w:szCs w:val="28"/>
              </w:rPr>
            </w:pPr>
            <w:r w:rsidDel="00000000" w:rsidR="00000000" w:rsidRPr="00000000">
              <w:rPr>
                <w:sz w:val="28"/>
                <w:szCs w:val="28"/>
                <w:rtl w:val="0"/>
              </w:rPr>
              <w:t xml:space="preserve">66,6</w:t>
            </w:r>
          </w:p>
        </w:tc>
        <w:tc>
          <w:tcPr/>
          <w:p w:rsidR="00000000" w:rsidDel="00000000" w:rsidP="00000000" w:rsidRDefault="00000000" w:rsidRPr="00000000" w14:paraId="00000507">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508">
            <w:pPr>
              <w:spacing w:line="360" w:lineRule="auto"/>
              <w:jc w:val="both"/>
              <w:rPr>
                <w:sz w:val="28"/>
                <w:szCs w:val="28"/>
              </w:rPr>
            </w:pPr>
            <w:r w:rsidDel="00000000" w:rsidR="00000000" w:rsidRPr="00000000">
              <w:rPr>
                <w:sz w:val="28"/>
                <w:szCs w:val="28"/>
                <w:rtl w:val="0"/>
              </w:rPr>
              <w:t xml:space="preserve">33,4</w:t>
            </w:r>
          </w:p>
        </w:tc>
      </w:tr>
      <w:tr>
        <w:trPr>
          <w:cantSplit w:val="0"/>
          <w:tblHeader w:val="0"/>
        </w:trPr>
        <w:tc>
          <w:tcPr/>
          <w:p w:rsidR="00000000" w:rsidDel="00000000" w:rsidP="00000000" w:rsidRDefault="00000000" w:rsidRPr="00000000" w14:paraId="00000509">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50A">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50B">
            <w:pPr>
              <w:spacing w:line="360" w:lineRule="auto"/>
              <w:jc w:val="both"/>
              <w:rPr>
                <w:sz w:val="28"/>
                <w:szCs w:val="28"/>
              </w:rPr>
            </w:pPr>
            <w:r w:rsidDel="00000000" w:rsidR="00000000" w:rsidRPr="00000000">
              <w:rPr>
                <w:sz w:val="28"/>
                <w:szCs w:val="28"/>
                <w:rtl w:val="0"/>
              </w:rPr>
              <w:t xml:space="preserve">50,0</w:t>
            </w:r>
          </w:p>
        </w:tc>
        <w:tc>
          <w:tcPr/>
          <w:p w:rsidR="00000000" w:rsidDel="00000000" w:rsidP="00000000" w:rsidRDefault="00000000" w:rsidRPr="00000000" w14:paraId="0000050C">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50D">
            <w:pPr>
              <w:spacing w:line="360" w:lineRule="auto"/>
              <w:jc w:val="both"/>
              <w:rPr>
                <w:sz w:val="28"/>
                <w:szCs w:val="28"/>
              </w:rPr>
            </w:pPr>
            <w:r w:rsidDel="00000000" w:rsidR="00000000" w:rsidRPr="00000000">
              <w:rPr>
                <w:sz w:val="28"/>
                <w:szCs w:val="28"/>
                <w:rtl w:val="0"/>
              </w:rPr>
              <w:t xml:space="preserve">50,0</w:t>
            </w:r>
          </w:p>
        </w:tc>
        <w:tc>
          <w:tcPr/>
          <w:p w:rsidR="00000000" w:rsidDel="00000000" w:rsidP="00000000" w:rsidRDefault="00000000" w:rsidRPr="00000000" w14:paraId="0000050E">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50F">
            <w:pPr>
              <w:spacing w:line="360" w:lineRule="auto"/>
              <w:jc w:val="both"/>
              <w:rPr>
                <w:sz w:val="28"/>
                <w:szCs w:val="28"/>
              </w:rPr>
            </w:pPr>
            <w:r w:rsidDel="00000000" w:rsidR="00000000" w:rsidRPr="00000000">
              <w:rPr>
                <w:sz w:val="28"/>
                <w:szCs w:val="28"/>
                <w:rtl w:val="0"/>
              </w:rPr>
              <w:t xml:space="preserve">66,6</w:t>
            </w:r>
          </w:p>
        </w:tc>
        <w:tc>
          <w:tcPr/>
          <w:p w:rsidR="00000000" w:rsidDel="00000000" w:rsidP="00000000" w:rsidRDefault="00000000" w:rsidRPr="00000000" w14:paraId="00000510">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511">
            <w:pPr>
              <w:spacing w:line="360" w:lineRule="auto"/>
              <w:jc w:val="both"/>
              <w:rPr>
                <w:sz w:val="28"/>
                <w:szCs w:val="28"/>
              </w:rPr>
            </w:pPr>
            <w:r w:rsidDel="00000000" w:rsidR="00000000" w:rsidRPr="00000000">
              <w:rPr>
                <w:sz w:val="28"/>
                <w:szCs w:val="28"/>
                <w:rtl w:val="0"/>
              </w:rPr>
              <w:t xml:space="preserve">33,4</w:t>
            </w:r>
          </w:p>
        </w:tc>
      </w:tr>
      <w:tr>
        <w:trPr>
          <w:cantSplit w:val="0"/>
          <w:tblHeader w:val="0"/>
        </w:trPr>
        <w:tc>
          <w:tcPr/>
          <w:p w:rsidR="00000000" w:rsidDel="00000000" w:rsidP="00000000" w:rsidRDefault="00000000" w:rsidRPr="00000000" w14:paraId="00000512">
            <w:pPr>
              <w:spacing w:line="360" w:lineRule="auto"/>
              <w:jc w:val="both"/>
              <w:rPr>
                <w:sz w:val="28"/>
                <w:szCs w:val="28"/>
              </w:rPr>
            </w:pPr>
            <w:r w:rsidDel="00000000" w:rsidR="00000000" w:rsidRPr="00000000">
              <w:rPr>
                <w:sz w:val="28"/>
                <w:szCs w:val="28"/>
                <w:rtl w:val="0"/>
              </w:rPr>
              <w:t xml:space="preserve">8</w:t>
            </w:r>
          </w:p>
        </w:tc>
        <w:tc>
          <w:tcPr/>
          <w:p w:rsidR="00000000" w:rsidDel="00000000" w:rsidP="00000000" w:rsidRDefault="00000000" w:rsidRPr="00000000" w14:paraId="00000513">
            <w:pPr>
              <w:spacing w:line="360" w:lineRule="auto"/>
              <w:jc w:val="both"/>
              <w:rPr>
                <w:sz w:val="28"/>
                <w:szCs w:val="28"/>
              </w:rPr>
            </w:pPr>
            <w:r w:rsidDel="00000000" w:rsidR="00000000" w:rsidRPr="00000000">
              <w:rPr>
                <w:sz w:val="28"/>
                <w:szCs w:val="28"/>
                <w:rtl w:val="0"/>
              </w:rPr>
              <w:t xml:space="preserve">1</w:t>
            </w:r>
          </w:p>
        </w:tc>
        <w:tc>
          <w:tcPr/>
          <w:p w:rsidR="00000000" w:rsidDel="00000000" w:rsidP="00000000" w:rsidRDefault="00000000" w:rsidRPr="00000000" w14:paraId="00000514">
            <w:pPr>
              <w:spacing w:line="360" w:lineRule="auto"/>
              <w:jc w:val="both"/>
              <w:rPr>
                <w:sz w:val="28"/>
                <w:szCs w:val="28"/>
              </w:rPr>
            </w:pPr>
            <w:r w:rsidDel="00000000" w:rsidR="00000000" w:rsidRPr="00000000">
              <w:rPr>
                <w:sz w:val="28"/>
                <w:szCs w:val="28"/>
                <w:rtl w:val="0"/>
              </w:rPr>
              <w:t xml:space="preserve">12,5</w:t>
            </w:r>
          </w:p>
        </w:tc>
        <w:tc>
          <w:tcPr/>
          <w:p w:rsidR="00000000" w:rsidDel="00000000" w:rsidP="00000000" w:rsidRDefault="00000000" w:rsidRPr="00000000" w14:paraId="00000515">
            <w:pPr>
              <w:spacing w:line="360" w:lineRule="auto"/>
              <w:jc w:val="both"/>
              <w:rPr>
                <w:sz w:val="28"/>
                <w:szCs w:val="28"/>
              </w:rPr>
            </w:pPr>
            <w:r w:rsidDel="00000000" w:rsidR="00000000" w:rsidRPr="00000000">
              <w:rPr>
                <w:sz w:val="28"/>
                <w:szCs w:val="28"/>
                <w:rtl w:val="0"/>
              </w:rPr>
              <w:t xml:space="preserve">7</w:t>
            </w:r>
          </w:p>
        </w:tc>
        <w:tc>
          <w:tcPr/>
          <w:p w:rsidR="00000000" w:rsidDel="00000000" w:rsidP="00000000" w:rsidRDefault="00000000" w:rsidRPr="00000000" w14:paraId="00000516">
            <w:pPr>
              <w:spacing w:line="360" w:lineRule="auto"/>
              <w:jc w:val="both"/>
              <w:rPr>
                <w:sz w:val="28"/>
                <w:szCs w:val="28"/>
              </w:rPr>
            </w:pPr>
            <w:r w:rsidDel="00000000" w:rsidR="00000000" w:rsidRPr="00000000">
              <w:rPr>
                <w:sz w:val="28"/>
                <w:szCs w:val="28"/>
                <w:rtl w:val="0"/>
              </w:rPr>
              <w:t xml:space="preserve">87,5</w:t>
            </w:r>
          </w:p>
        </w:tc>
        <w:tc>
          <w:tcPr/>
          <w:p w:rsidR="00000000" w:rsidDel="00000000" w:rsidP="00000000" w:rsidRDefault="00000000" w:rsidRPr="00000000" w14:paraId="00000517">
            <w:pPr>
              <w:spacing w:line="360" w:lineRule="auto"/>
              <w:jc w:val="both"/>
              <w:rPr>
                <w:sz w:val="28"/>
                <w:szCs w:val="28"/>
              </w:rPr>
            </w:pPr>
            <w:r w:rsidDel="00000000" w:rsidR="00000000" w:rsidRPr="00000000">
              <w:rPr>
                <w:sz w:val="28"/>
                <w:szCs w:val="28"/>
                <w:rtl w:val="0"/>
              </w:rPr>
              <w:t xml:space="preserve">2</w:t>
            </w:r>
          </w:p>
        </w:tc>
        <w:tc>
          <w:tcPr/>
          <w:p w:rsidR="00000000" w:rsidDel="00000000" w:rsidP="00000000" w:rsidRDefault="00000000" w:rsidRPr="00000000" w14:paraId="00000518">
            <w:pPr>
              <w:spacing w:line="360" w:lineRule="auto"/>
              <w:jc w:val="both"/>
              <w:rPr>
                <w:sz w:val="28"/>
                <w:szCs w:val="28"/>
              </w:rPr>
            </w:pPr>
            <w:r w:rsidDel="00000000" w:rsidR="00000000" w:rsidRPr="00000000">
              <w:rPr>
                <w:sz w:val="28"/>
                <w:szCs w:val="28"/>
                <w:rtl w:val="0"/>
              </w:rPr>
              <w:t xml:space="preserve">33,3</w:t>
            </w:r>
          </w:p>
        </w:tc>
        <w:tc>
          <w:tcPr/>
          <w:p w:rsidR="00000000" w:rsidDel="00000000" w:rsidP="00000000" w:rsidRDefault="00000000" w:rsidRPr="00000000" w14:paraId="00000519">
            <w:pPr>
              <w:spacing w:line="360" w:lineRule="auto"/>
              <w:jc w:val="both"/>
              <w:rPr>
                <w:sz w:val="28"/>
                <w:szCs w:val="28"/>
              </w:rPr>
            </w:pPr>
            <w:r w:rsidDel="00000000" w:rsidR="00000000" w:rsidRPr="00000000">
              <w:rPr>
                <w:sz w:val="28"/>
                <w:szCs w:val="28"/>
                <w:rtl w:val="0"/>
              </w:rPr>
              <w:t xml:space="preserve">4</w:t>
            </w:r>
          </w:p>
        </w:tc>
        <w:tc>
          <w:tcPr/>
          <w:p w:rsidR="00000000" w:rsidDel="00000000" w:rsidP="00000000" w:rsidRDefault="00000000" w:rsidRPr="00000000" w14:paraId="0000051A">
            <w:pPr>
              <w:spacing w:line="360" w:lineRule="auto"/>
              <w:jc w:val="both"/>
              <w:rPr>
                <w:sz w:val="28"/>
                <w:szCs w:val="28"/>
              </w:rPr>
            </w:pPr>
            <w:r w:rsidDel="00000000" w:rsidR="00000000" w:rsidRPr="00000000">
              <w:rPr>
                <w:sz w:val="28"/>
                <w:szCs w:val="28"/>
                <w:rtl w:val="0"/>
              </w:rPr>
              <w:t xml:space="preserve">66,7</w:t>
            </w:r>
          </w:p>
        </w:tc>
      </w:tr>
    </w:tbl>
    <w:p w:rsidR="00000000" w:rsidDel="00000000" w:rsidP="00000000" w:rsidRDefault="00000000" w:rsidRPr="00000000" w14:paraId="0000051B">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51C">
      <w:pPr>
        <w:spacing w:line="360" w:lineRule="auto"/>
        <w:jc w:val="both"/>
        <w:rPr>
          <w:sz w:val="28"/>
          <w:szCs w:val="28"/>
        </w:rPr>
      </w:pPr>
      <w:r w:rsidDel="00000000" w:rsidR="00000000" w:rsidRPr="00000000">
        <w:rPr>
          <w:sz w:val="28"/>
          <w:szCs w:val="28"/>
          <w:rtl w:val="0"/>
        </w:rPr>
        <w:t xml:space="preserve">Отже, враховуючи отримані результати опитувальника MMAS-8 (2008) прихильності до лікування пацієнтів з ГХ (ізольована чи поєднана) можна зробити висновок, що низька прихильність до лікування була обумовлена особистісними характеристиками пацієнтів: важко запам'ятати час/схему прийому ЛЗ, самостійна відміна ЛЗ без попередження лікаря через погіршення самопочуття або самостійне рішення щодо досягнення цільового рівня АТ. При чому це не залежало від територіальної приналежності (місто/село). У жителів міста відмічались проблеми з прийомом ЛЗ, які були пов'язані із подорожами.  </w:t>
      </w:r>
    </w:p>
    <w:p w:rsidR="00000000" w:rsidDel="00000000" w:rsidP="00000000" w:rsidRDefault="00000000" w:rsidRPr="00000000" w14:paraId="0000051D">
      <w:pPr>
        <w:spacing w:line="360" w:lineRule="auto"/>
        <w:rPr>
          <w:b w:val="1"/>
          <w:sz w:val="28"/>
          <w:szCs w:val="28"/>
        </w:rPr>
      </w:pPr>
      <w:r w:rsidDel="00000000" w:rsidR="00000000" w:rsidRPr="00000000">
        <w:rPr>
          <w:b w:val="1"/>
          <w:sz w:val="28"/>
          <w:szCs w:val="28"/>
          <w:rtl w:val="0"/>
        </w:rPr>
        <w:t xml:space="preserve">3.3. Вплив амлодипіну на перебіг артеріальної гіпертензії у хворих з надлишковою масою тіла.</w:t>
      </w:r>
    </w:p>
    <w:p w:rsidR="00000000" w:rsidDel="00000000" w:rsidP="00000000" w:rsidRDefault="00000000" w:rsidRPr="00000000" w14:paraId="0000051E">
      <w:pPr>
        <w:spacing w:line="360" w:lineRule="auto"/>
        <w:ind w:firstLine="708"/>
        <w:jc w:val="both"/>
        <w:rPr>
          <w:color w:val="222222"/>
          <w:sz w:val="28"/>
          <w:szCs w:val="28"/>
        </w:rPr>
      </w:pPr>
      <w:r w:rsidDel="00000000" w:rsidR="00000000" w:rsidRPr="00000000">
        <w:rPr>
          <w:sz w:val="28"/>
          <w:szCs w:val="28"/>
          <w:rtl w:val="0"/>
        </w:rPr>
        <w:t xml:space="preserve">Есенціальна (первинна) артеріальна гіпертензія (ГХ) – одне з найбільш поширених захворювань серцево-судинної системи [</w:t>
      </w:r>
      <w:r w:rsidDel="00000000" w:rsidR="00000000" w:rsidRPr="00000000">
        <w:rPr>
          <w:color w:val="222222"/>
          <w:sz w:val="28"/>
          <w:szCs w:val="28"/>
          <w:rtl w:val="0"/>
        </w:rPr>
        <w:t xml:space="preserve">73, 74]. </w:t>
      </w:r>
      <w:r w:rsidDel="00000000" w:rsidR="00000000" w:rsidRPr="00000000">
        <w:rPr>
          <w:sz w:val="28"/>
          <w:szCs w:val="28"/>
          <w:rtl w:val="0"/>
        </w:rPr>
        <w:t xml:space="preserve"> В більшості випадків АГ асоційована із іншими захворюваннями, в тому числі із абдомінальним ожирінням (абОЖ) </w:t>
      </w:r>
      <w:r w:rsidDel="00000000" w:rsidR="00000000" w:rsidRPr="00000000">
        <w:rPr>
          <w:color w:val="222222"/>
          <w:sz w:val="28"/>
          <w:szCs w:val="28"/>
          <w:rtl w:val="0"/>
        </w:rPr>
        <w:t xml:space="preserve">[75-77].</w:t>
      </w:r>
    </w:p>
    <w:p w:rsidR="00000000" w:rsidDel="00000000" w:rsidP="00000000" w:rsidRDefault="00000000" w:rsidRPr="00000000" w14:paraId="0000051F">
      <w:pPr>
        <w:spacing w:line="360" w:lineRule="auto"/>
        <w:jc w:val="both"/>
        <w:rPr>
          <w:b w:val="1"/>
          <w:sz w:val="28"/>
          <w:szCs w:val="28"/>
        </w:rPr>
      </w:pPr>
      <w:r w:rsidDel="00000000" w:rsidR="00000000" w:rsidRPr="00000000">
        <w:rPr>
          <w:color w:val="222222"/>
          <w:sz w:val="28"/>
          <w:szCs w:val="28"/>
          <w:rtl w:val="0"/>
        </w:rPr>
        <w:t xml:space="preserve">АГ та абОЖ мають спільні механізми розвитку [77–79]. Для обох захворювань характерні: гіперсимпатикотонія, інсулінорезистентність [79, 80], порушення ліпідного обміну [81]. Всі ці чинники призводять до активації прозапальних цитокінів, індукторів ангіогенезу, факторів фіброзування [82, 83]. Тому при поєднані АГ з абОЖ значно підвищується серцево-судинний ризик [84–86].</w:t>
      </w:r>
      <w:r w:rsidDel="00000000" w:rsidR="00000000" w:rsidRPr="00000000">
        <w:rPr>
          <w:rtl w:val="0"/>
        </w:rPr>
      </w:r>
    </w:p>
    <w:p w:rsidR="00000000" w:rsidDel="00000000" w:rsidP="00000000" w:rsidRDefault="00000000" w:rsidRPr="00000000" w14:paraId="00000520">
      <w:pPr>
        <w:spacing w:line="360" w:lineRule="auto"/>
        <w:jc w:val="both"/>
        <w:rPr>
          <w:color w:val="222222"/>
          <w:sz w:val="28"/>
          <w:szCs w:val="28"/>
        </w:rPr>
      </w:pPr>
      <w:r w:rsidDel="00000000" w:rsidR="00000000" w:rsidRPr="00000000">
        <w:rPr>
          <w:sz w:val="28"/>
          <w:szCs w:val="28"/>
          <w:rtl w:val="0"/>
        </w:rPr>
        <w:t xml:space="preserve">Лікування такого коморбідного стану досить складне, оскільки часто у таких пацієнтів спотерігається рефрактерність до антигіпертензивної терапії </w:t>
      </w:r>
      <w:r w:rsidDel="00000000" w:rsidR="00000000" w:rsidRPr="00000000">
        <w:rPr>
          <w:color w:val="222222"/>
          <w:sz w:val="28"/>
          <w:szCs w:val="28"/>
          <w:rtl w:val="0"/>
        </w:rPr>
        <w:t xml:space="preserve">[87–89].</w:t>
      </w:r>
    </w:p>
    <w:p w:rsidR="00000000" w:rsidDel="00000000" w:rsidP="00000000" w:rsidRDefault="00000000" w:rsidRPr="00000000" w14:paraId="00000521">
      <w:pPr>
        <w:spacing w:line="360" w:lineRule="auto"/>
        <w:jc w:val="both"/>
        <w:rPr>
          <w:color w:val="222222"/>
          <w:sz w:val="28"/>
          <w:szCs w:val="28"/>
        </w:rPr>
      </w:pPr>
      <w:r w:rsidDel="00000000" w:rsidR="00000000" w:rsidRPr="00000000">
        <w:rPr>
          <w:color w:val="222222"/>
          <w:sz w:val="28"/>
          <w:szCs w:val="28"/>
          <w:rtl w:val="0"/>
        </w:rPr>
        <w:t xml:space="preserve">Як препарати першого ряду рекомендовані блокатори ренін-ангіотензин альдостеронової системи (БРААС) – інгібітори ангіотензинперетворюючого ферменту (іАПФ) або блокатори рецепторів ангіотензину ІІ (БРА ІІ) в комбінації з блокаторами кальцієвих каналів (БКК) дигідропіридинового ряду пролонгованої дії (ДАК) або з тіазидними чи тіазидоподібними діуретиками [90, 91]. Оскільки саме ці ЛЗ можуть вплинути на патогенез АГ і, відповідно, знизити АТ [92, 93]. </w:t>
      </w:r>
    </w:p>
    <w:p w:rsidR="00000000" w:rsidDel="00000000" w:rsidP="00000000" w:rsidRDefault="00000000" w:rsidRPr="00000000" w14:paraId="00000522">
      <w:pPr>
        <w:spacing w:line="360" w:lineRule="auto"/>
        <w:jc w:val="both"/>
        <w:rPr>
          <w:sz w:val="28"/>
          <w:szCs w:val="28"/>
        </w:rPr>
      </w:pPr>
      <w:r w:rsidDel="00000000" w:rsidR="00000000" w:rsidRPr="00000000">
        <w:rPr>
          <w:sz w:val="28"/>
          <w:szCs w:val="28"/>
          <w:rtl w:val="0"/>
        </w:rPr>
        <w:t xml:space="preserve">Було проведено ретроспективне дослідження історій хвороб 50 пацієнтів з АГ, які знаходилися на стаціонарному лікуванні в спеціалізованому відділенні терапевтичного профілю лікувально-профілактичного закладу одного із міст України шляхом викопіювання даних, мали поєднання АГ з абОЖ віком від 48 до 66 років (35 чоловіків та 15 жінок). </w:t>
      </w:r>
    </w:p>
    <w:p w:rsidR="00000000" w:rsidDel="00000000" w:rsidP="00000000" w:rsidRDefault="00000000" w:rsidRPr="00000000" w14:paraId="00000523">
      <w:pPr>
        <w:spacing w:line="360" w:lineRule="auto"/>
        <w:jc w:val="both"/>
        <w:rPr>
          <w:color w:val="222222"/>
          <w:sz w:val="28"/>
          <w:szCs w:val="28"/>
        </w:rPr>
      </w:pPr>
      <w:r w:rsidDel="00000000" w:rsidR="00000000" w:rsidRPr="00000000">
        <w:rPr>
          <w:sz w:val="28"/>
          <w:szCs w:val="28"/>
          <w:rtl w:val="0"/>
        </w:rPr>
        <w:t xml:space="preserve">Серед обстежених пацієнтів з АГ ІІ ступеня було 24 особи (49%), ІІІ ступеня – 26 осіб (51%), абОЖ І ступеня було виявлено у 33 осіб (66%), ІІ ступеня – у 17 осіб (34%). </w:t>
      </w:r>
      <w:r w:rsidDel="00000000" w:rsidR="00000000" w:rsidRPr="00000000">
        <w:rPr>
          <w:rtl w:val="0"/>
        </w:rPr>
      </w:r>
    </w:p>
    <w:p w:rsidR="00000000" w:rsidDel="00000000" w:rsidP="00000000" w:rsidRDefault="00000000" w:rsidRPr="00000000" w14:paraId="00000524">
      <w:pPr>
        <w:spacing w:line="360" w:lineRule="auto"/>
        <w:jc w:val="both"/>
        <w:rPr>
          <w:sz w:val="28"/>
          <w:szCs w:val="28"/>
        </w:rPr>
      </w:pPr>
      <w:r w:rsidDel="00000000" w:rsidR="00000000" w:rsidRPr="00000000">
        <w:rPr>
          <w:sz w:val="28"/>
          <w:szCs w:val="28"/>
          <w:rtl w:val="0"/>
        </w:rPr>
        <w:t xml:space="preserve">Обтяжена спадковість по АГ була виявлена в 39 хворих (78%), дисліпопротеїнемія (ДЛП) - у 44 хворих (88%), гіперглікемія (ГГЛ) натще – у 18 осіб (36%), інсулінорезистентність (ІР) </w:t>
      </w:r>
      <w:r w:rsidDel="00000000" w:rsidR="00000000" w:rsidRPr="00000000">
        <w:rPr>
          <w:color w:val="222222"/>
          <w:sz w:val="28"/>
          <w:szCs w:val="28"/>
          <w:rtl w:val="0"/>
        </w:rPr>
        <w:t xml:space="preserve">(індекс НОМА ≥ 2,77) </w:t>
      </w:r>
      <w:r w:rsidDel="00000000" w:rsidR="00000000" w:rsidRPr="00000000">
        <w:rPr>
          <w:sz w:val="28"/>
          <w:szCs w:val="28"/>
          <w:rtl w:val="0"/>
        </w:rPr>
        <w:t xml:space="preserve">– у 35 (70%).</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222222"/>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хворих спостерігалися враження органів-мішеней: гіпертрофія лівого шлуночка (ГЛШ) – у 36 осіб (72%), потовщення комплексу інтима-медіа (КІМ) та/або наявність атеросклеротичної бляшки в загальних сонних артеріях (ЗСА) – у 30 (60%), зниження швидкості клубочкової фільтрації (ШКФ) до рівня </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45–59 мл/хв/1,73 м</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 (хронічна хвороба нирок (ХХН) ІІІа стадії)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10 хворих (20%). У 16 пацієнтів спостерігалися симптоми серцевої недостатності (СН) І стадії </w:t>
      </w:r>
      <w:r w:rsidDel="00000000" w:rsidR="00000000" w:rsidRPr="00000000">
        <w:rPr>
          <w:rFonts w:ascii="Times New Roman" w:cs="Times New Roman" w:eastAsia="Times New Roman" w:hAnsi="Times New Roman"/>
          <w:b w:val="0"/>
          <w:i w:val="0"/>
          <w:smallCaps w:val="0"/>
          <w:strike w:val="0"/>
          <w:color w:val="222222"/>
          <w:sz w:val="28"/>
          <w:szCs w:val="28"/>
          <w:u w:val="none"/>
          <w:shd w:fill="auto" w:val="clear"/>
          <w:vertAlign w:val="baseline"/>
          <w:rtl w:val="0"/>
        </w:rPr>
        <w:t xml:space="preserve">І функціонального класу за NYHA зі збереженою фракцією викиду.</w:t>
      </w:r>
    </w:p>
    <w:p w:rsidR="00000000" w:rsidDel="00000000" w:rsidP="00000000" w:rsidRDefault="00000000" w:rsidRPr="00000000" w14:paraId="00000526">
      <w:pPr>
        <w:spacing w:line="360" w:lineRule="auto"/>
        <w:jc w:val="both"/>
        <w:rPr>
          <w:sz w:val="28"/>
          <w:szCs w:val="28"/>
        </w:rPr>
      </w:pPr>
      <w:r w:rsidDel="00000000" w:rsidR="00000000" w:rsidRPr="00000000">
        <w:rPr>
          <w:sz w:val="28"/>
          <w:szCs w:val="28"/>
          <w:rtl w:val="0"/>
        </w:rPr>
        <w:t xml:space="preserve">Отримані дані пацієнтів із історій хвороб були розділені на 2 групи залежно від виду антигіпертензивної терапії: нефіксована комбінація антигіпертензивних ЛЗ (іАПФ периндоприл+БКК амлодипін+тіазидоподібний діуретик) та фіксована комбінація (іАПФ периндоприл+БКК амлодипін+тіазидоподібний діуретик індапамід) (табл.) 5.1). </w:t>
      </w:r>
    </w:p>
    <w:p w:rsidR="00000000" w:rsidDel="00000000" w:rsidP="00000000" w:rsidRDefault="00000000" w:rsidRPr="00000000" w14:paraId="00000527">
      <w:pPr>
        <w:spacing w:line="360" w:lineRule="auto"/>
        <w:jc w:val="both"/>
        <w:rPr>
          <w:sz w:val="28"/>
          <w:szCs w:val="28"/>
        </w:rPr>
      </w:pPr>
      <w:r w:rsidDel="00000000" w:rsidR="00000000" w:rsidRPr="00000000">
        <w:rPr>
          <w:sz w:val="28"/>
          <w:szCs w:val="28"/>
          <w:rtl w:val="0"/>
        </w:rPr>
        <w:t xml:space="preserve">В першій групі (n=26) пацієнти з АГ та абОЖ отримували нефіксовану комбінацію, в другій (n=24) – фіксовану. </w:t>
      </w:r>
    </w:p>
    <w:p w:rsidR="00000000" w:rsidDel="00000000" w:rsidP="00000000" w:rsidRDefault="00000000" w:rsidRPr="00000000" w14:paraId="00000528">
      <w:pPr>
        <w:spacing w:line="360" w:lineRule="auto"/>
        <w:jc w:val="both"/>
        <w:rPr>
          <w:sz w:val="28"/>
          <w:szCs w:val="28"/>
        </w:rPr>
      </w:pPr>
      <w:r w:rsidDel="00000000" w:rsidR="00000000" w:rsidRPr="00000000">
        <w:rPr>
          <w:sz w:val="28"/>
          <w:szCs w:val="28"/>
          <w:rtl w:val="0"/>
        </w:rPr>
        <w:t xml:space="preserve">Враховувались дані обстежень отримані на початку лікування і через 3 місяці. </w:t>
      </w:r>
    </w:p>
    <w:p w:rsidR="00000000" w:rsidDel="00000000" w:rsidP="00000000" w:rsidRDefault="00000000" w:rsidRPr="00000000" w14:paraId="00000529">
      <w:pPr>
        <w:spacing w:line="360" w:lineRule="auto"/>
        <w:jc w:val="both"/>
        <w:rPr>
          <w:sz w:val="28"/>
          <w:szCs w:val="28"/>
        </w:rPr>
      </w:pPr>
      <w:r w:rsidDel="00000000" w:rsidR="00000000" w:rsidRPr="00000000">
        <w:rPr>
          <w:sz w:val="28"/>
          <w:szCs w:val="28"/>
          <w:rtl w:val="0"/>
        </w:rPr>
        <w:t xml:space="preserve">Нефіксована комбінація ЛЗ була призначена вранці натще 1 раз на добу в наступних добових дозах: амлодипін – 5-10 мг, периндоприл – 4-8 мг, індапамід – 1,25-2,5 мг.</w:t>
      </w:r>
    </w:p>
    <w:p w:rsidR="00000000" w:rsidDel="00000000" w:rsidP="00000000" w:rsidRDefault="00000000" w:rsidRPr="00000000" w14:paraId="0000052A">
      <w:pPr>
        <w:spacing w:line="360" w:lineRule="auto"/>
        <w:jc w:val="both"/>
        <w:rPr>
          <w:color w:val="222222"/>
          <w:sz w:val="28"/>
          <w:szCs w:val="28"/>
        </w:rPr>
      </w:pPr>
      <w:r w:rsidDel="00000000" w:rsidR="00000000" w:rsidRPr="00000000">
        <w:rPr>
          <w:sz w:val="28"/>
          <w:szCs w:val="28"/>
          <w:rtl w:val="0"/>
        </w:rPr>
        <w:t xml:space="preserve">Фіксована комбінація ЛЗ була призначена пацієнтам вранці одноразово в наступних добових дозах: </w:t>
      </w:r>
      <w:r w:rsidDel="00000000" w:rsidR="00000000" w:rsidRPr="00000000">
        <w:rPr>
          <w:color w:val="222222"/>
          <w:sz w:val="28"/>
          <w:szCs w:val="28"/>
          <w:rtl w:val="0"/>
        </w:rPr>
        <w:t xml:space="preserve">периндоприл, індапамід та амлодипін — 4/1,25/5 мг; 4/1,25/10 мг; 8/2,5/5 мг; 8/2,5/10 мг.</w:t>
      </w:r>
    </w:p>
    <w:p w:rsidR="00000000" w:rsidDel="00000000" w:rsidP="00000000" w:rsidRDefault="00000000" w:rsidRPr="00000000" w14:paraId="0000052B">
      <w:pPr>
        <w:spacing w:line="360" w:lineRule="auto"/>
        <w:jc w:val="both"/>
        <w:rPr>
          <w:color w:val="222222"/>
          <w:sz w:val="28"/>
          <w:szCs w:val="28"/>
        </w:rPr>
      </w:pPr>
      <w:r w:rsidDel="00000000" w:rsidR="00000000" w:rsidRPr="00000000">
        <w:rPr>
          <w:sz w:val="28"/>
          <w:szCs w:val="28"/>
          <w:rtl w:val="0"/>
        </w:rPr>
        <w:t xml:space="preserve">Рівень САТ/ДАТ </w:t>
      </w:r>
      <w:r w:rsidDel="00000000" w:rsidR="00000000" w:rsidRPr="00000000">
        <w:rPr>
          <w:color w:val="222222"/>
          <w:sz w:val="28"/>
          <w:szCs w:val="28"/>
          <w:rtl w:val="0"/>
        </w:rPr>
        <w:t xml:space="preserve">&lt; 140/90 мм рт.ст. був цільовим. </w:t>
      </w:r>
    </w:p>
    <w:p w:rsidR="00000000" w:rsidDel="00000000" w:rsidP="00000000" w:rsidRDefault="00000000" w:rsidRPr="00000000" w14:paraId="0000052C">
      <w:pPr>
        <w:spacing w:line="360" w:lineRule="auto"/>
        <w:jc w:val="both"/>
        <w:rPr>
          <w:sz w:val="28"/>
          <w:szCs w:val="28"/>
        </w:rPr>
      </w:pPr>
      <w:r w:rsidDel="00000000" w:rsidR="00000000" w:rsidRPr="00000000">
        <w:rPr>
          <w:sz w:val="28"/>
          <w:szCs w:val="28"/>
          <w:rtl w:val="0"/>
        </w:rPr>
        <w:t xml:space="preserve">Через 3 місяці початку спостереження за хворими І групи з АГ в поєднанні з абОЖ у 59% пацієнтів було досягнуті цільові рівні АТ.  </w:t>
      </w:r>
    </w:p>
    <w:p w:rsidR="00000000" w:rsidDel="00000000" w:rsidP="00000000" w:rsidRDefault="00000000" w:rsidRPr="00000000" w14:paraId="0000052D">
      <w:pPr>
        <w:spacing w:line="360" w:lineRule="auto"/>
        <w:jc w:val="both"/>
        <w:rPr>
          <w:sz w:val="28"/>
          <w:szCs w:val="28"/>
        </w:rPr>
      </w:pPr>
      <w:r w:rsidDel="00000000" w:rsidR="00000000" w:rsidRPr="00000000">
        <w:rPr>
          <w:b w:val="1"/>
          <w:sz w:val="28"/>
          <w:szCs w:val="28"/>
          <w:rtl w:val="0"/>
        </w:rPr>
        <w:t xml:space="preserve">Таблиця 3.6. </w:t>
      </w:r>
      <w:r w:rsidDel="00000000" w:rsidR="00000000" w:rsidRPr="00000000">
        <w:rPr>
          <w:sz w:val="28"/>
          <w:szCs w:val="28"/>
          <w:rtl w:val="0"/>
        </w:rPr>
        <w:t xml:space="preserve">Частота досягнення цільового рівня АТ при використанні нефіксованої та фіксованої комбінації антигіпертензивних ЛЗ через 3 місяці.</w:t>
      </w:r>
    </w:p>
    <w:tbl>
      <w:tblPr>
        <w:tblStyle w:val="Table17"/>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69"/>
        <w:gridCol w:w="4669"/>
        <w:tblGridChange w:id="0">
          <w:tblGrid>
            <w:gridCol w:w="4669"/>
            <w:gridCol w:w="4669"/>
          </w:tblGrid>
        </w:tblGridChange>
      </w:tblGrid>
      <w:tr>
        <w:trPr>
          <w:cantSplit w:val="0"/>
          <w:tblHeader w:val="0"/>
        </w:trPr>
        <w:tc>
          <w:tcPr/>
          <w:p w:rsidR="00000000" w:rsidDel="00000000" w:rsidP="00000000" w:rsidRDefault="00000000" w:rsidRPr="00000000" w14:paraId="0000052E">
            <w:pPr>
              <w:spacing w:line="360" w:lineRule="auto"/>
              <w:rPr>
                <w:sz w:val="28"/>
                <w:szCs w:val="28"/>
              </w:rPr>
            </w:pPr>
            <w:r w:rsidDel="00000000" w:rsidR="00000000" w:rsidRPr="00000000">
              <w:rPr>
                <w:sz w:val="28"/>
                <w:szCs w:val="28"/>
                <w:rtl w:val="0"/>
              </w:rPr>
              <w:t xml:space="preserve">Група</w:t>
            </w:r>
          </w:p>
        </w:tc>
        <w:tc>
          <w:tcPr/>
          <w:p w:rsidR="00000000" w:rsidDel="00000000" w:rsidP="00000000" w:rsidRDefault="00000000" w:rsidRPr="00000000" w14:paraId="0000052F">
            <w:pPr>
              <w:spacing w:line="360" w:lineRule="auto"/>
              <w:rPr>
                <w:sz w:val="28"/>
                <w:szCs w:val="28"/>
              </w:rPr>
            </w:pPr>
            <w:r w:rsidDel="00000000" w:rsidR="00000000" w:rsidRPr="00000000">
              <w:rPr>
                <w:sz w:val="28"/>
                <w:szCs w:val="28"/>
                <w:rtl w:val="0"/>
              </w:rPr>
              <w:t xml:space="preserve">Частота досягнення цільових рівнів АТ</w:t>
            </w:r>
          </w:p>
        </w:tc>
      </w:tr>
      <w:tr>
        <w:trPr>
          <w:cantSplit w:val="0"/>
          <w:tblHeader w:val="0"/>
        </w:trPr>
        <w:tc>
          <w:tcPr/>
          <w:p w:rsidR="00000000" w:rsidDel="00000000" w:rsidP="00000000" w:rsidRDefault="00000000" w:rsidRPr="00000000" w14:paraId="00000530">
            <w:pPr>
              <w:spacing w:line="360" w:lineRule="auto"/>
              <w:jc w:val="both"/>
              <w:rPr>
                <w:sz w:val="28"/>
                <w:szCs w:val="28"/>
              </w:rPr>
            </w:pPr>
            <w:r w:rsidDel="00000000" w:rsidR="00000000" w:rsidRPr="00000000">
              <w:rPr>
                <w:sz w:val="28"/>
                <w:szCs w:val="28"/>
                <w:rtl w:val="0"/>
              </w:rPr>
              <w:t xml:space="preserve">Хворі, які отримували нефіксовану  комбінацію антигіпертензивних ЛЗ (периндоприл+ амлодипін+індапамід) (n=26)</w:t>
            </w:r>
          </w:p>
        </w:tc>
        <w:tc>
          <w:tcPr/>
          <w:p w:rsidR="00000000" w:rsidDel="00000000" w:rsidP="00000000" w:rsidRDefault="00000000" w:rsidRPr="00000000" w14:paraId="00000531">
            <w:pPr>
              <w:spacing w:line="360" w:lineRule="auto"/>
              <w:jc w:val="both"/>
              <w:rPr>
                <w:sz w:val="28"/>
                <w:szCs w:val="28"/>
              </w:rPr>
            </w:pPr>
            <w:r w:rsidDel="00000000" w:rsidR="00000000" w:rsidRPr="00000000">
              <w:rPr>
                <w:sz w:val="28"/>
                <w:szCs w:val="28"/>
                <w:rtl w:val="0"/>
              </w:rPr>
              <w:t xml:space="preserve">18 (58,00±10,78)</w:t>
            </w:r>
          </w:p>
        </w:tc>
      </w:tr>
      <w:tr>
        <w:trPr>
          <w:cantSplit w:val="0"/>
          <w:tblHeader w:val="0"/>
        </w:trPr>
        <w:tc>
          <w:tcPr/>
          <w:p w:rsidR="00000000" w:rsidDel="00000000" w:rsidP="00000000" w:rsidRDefault="00000000" w:rsidRPr="00000000" w14:paraId="00000532">
            <w:pPr>
              <w:spacing w:line="360" w:lineRule="auto"/>
              <w:jc w:val="both"/>
              <w:rPr>
                <w:sz w:val="28"/>
                <w:szCs w:val="28"/>
              </w:rPr>
            </w:pPr>
            <w:r w:rsidDel="00000000" w:rsidR="00000000" w:rsidRPr="00000000">
              <w:rPr>
                <w:sz w:val="28"/>
                <w:szCs w:val="28"/>
                <w:rtl w:val="0"/>
              </w:rPr>
              <w:t xml:space="preserve">Хворі, які отримували фіксовану  комбінацію антигіпертензивних ЛЗ (периндоприл+ амлодипін+індапамід) (n=24)</w:t>
            </w:r>
          </w:p>
        </w:tc>
        <w:tc>
          <w:tcPr/>
          <w:p w:rsidR="00000000" w:rsidDel="00000000" w:rsidP="00000000" w:rsidRDefault="00000000" w:rsidRPr="00000000" w14:paraId="00000533">
            <w:pPr>
              <w:spacing w:line="360" w:lineRule="auto"/>
              <w:jc w:val="both"/>
              <w:rPr>
                <w:sz w:val="28"/>
                <w:szCs w:val="28"/>
              </w:rPr>
            </w:pPr>
            <w:r w:rsidDel="00000000" w:rsidR="00000000" w:rsidRPr="00000000">
              <w:rPr>
                <w:sz w:val="28"/>
                <w:szCs w:val="28"/>
                <w:rtl w:val="0"/>
              </w:rPr>
              <w:t xml:space="preserve">20 (80,00±6,15)</w:t>
            </w:r>
          </w:p>
          <w:p w:rsidR="00000000" w:rsidDel="00000000" w:rsidP="00000000" w:rsidRDefault="00000000" w:rsidRPr="00000000" w14:paraId="00000534">
            <w:pPr>
              <w:spacing w:line="360" w:lineRule="auto"/>
              <w:jc w:val="both"/>
              <w:rPr>
                <w:sz w:val="28"/>
                <w:szCs w:val="28"/>
              </w:rPr>
            </w:pPr>
            <w:r w:rsidDel="00000000" w:rsidR="00000000" w:rsidRPr="00000000">
              <w:rPr>
                <w:sz w:val="28"/>
                <w:szCs w:val="28"/>
                <w:rtl w:val="0"/>
              </w:rPr>
              <w:t xml:space="preserve">р&lt;0,05</w:t>
            </w:r>
          </w:p>
        </w:tc>
      </w:tr>
    </w:tbl>
    <w:p w:rsidR="00000000" w:rsidDel="00000000" w:rsidP="00000000" w:rsidRDefault="00000000" w:rsidRPr="00000000" w14:paraId="00000535">
      <w:pPr>
        <w:spacing w:line="360" w:lineRule="auto"/>
        <w:jc w:val="both"/>
        <w:rPr>
          <w:sz w:val="28"/>
          <w:szCs w:val="28"/>
        </w:rPr>
      </w:pPr>
      <w:r w:rsidDel="00000000" w:rsidR="00000000" w:rsidRPr="00000000">
        <w:rPr>
          <w:rtl w:val="0"/>
        </w:rPr>
      </w:r>
    </w:p>
    <w:p w:rsidR="00000000" w:rsidDel="00000000" w:rsidP="00000000" w:rsidRDefault="00000000" w:rsidRPr="00000000" w14:paraId="00000536">
      <w:pPr>
        <w:spacing w:line="360" w:lineRule="auto"/>
        <w:jc w:val="both"/>
        <w:rPr>
          <w:sz w:val="28"/>
          <w:szCs w:val="28"/>
        </w:rPr>
      </w:pPr>
      <w:r w:rsidDel="00000000" w:rsidR="00000000" w:rsidRPr="00000000">
        <w:rPr>
          <w:sz w:val="28"/>
          <w:szCs w:val="28"/>
          <w:rtl w:val="0"/>
        </w:rPr>
        <w:t xml:space="preserve">В ІІ групі пацієнтів з АГ та абОЖ, які отримували фіксовану комбінацію антигіпертензивних ЛЗ </w:t>
      </w:r>
      <w:r w:rsidDel="00000000" w:rsidR="00000000" w:rsidRPr="00000000">
        <w:rPr>
          <w:color w:val="000000"/>
          <w:sz w:val="28"/>
          <w:szCs w:val="28"/>
          <w:rtl w:val="0"/>
        </w:rPr>
        <w:t xml:space="preserve">(периндоприл, індапамід й амлодипін), </w:t>
      </w:r>
      <w:r w:rsidDel="00000000" w:rsidR="00000000" w:rsidRPr="00000000">
        <w:rPr>
          <w:sz w:val="28"/>
          <w:szCs w:val="28"/>
          <w:rtl w:val="0"/>
        </w:rPr>
        <w:t xml:space="preserve">було більш виражене підвищення ефективності терапії (р&lt;0,05). Через 3 місяці лікування у 80% хворих спостерігалося досягнення цільових рівнів АТ. </w:t>
      </w:r>
    </w:p>
    <w:p w:rsidR="00000000" w:rsidDel="00000000" w:rsidP="00000000" w:rsidRDefault="00000000" w:rsidRPr="00000000" w14:paraId="00000537">
      <w:pPr>
        <w:spacing w:line="360" w:lineRule="auto"/>
        <w:jc w:val="both"/>
        <w:rPr>
          <w:color w:val="000000"/>
          <w:sz w:val="28"/>
          <w:szCs w:val="28"/>
        </w:rPr>
      </w:pPr>
      <w:r w:rsidDel="00000000" w:rsidR="00000000" w:rsidRPr="00000000">
        <w:rPr>
          <w:color w:val="000000"/>
          <w:sz w:val="28"/>
          <w:szCs w:val="28"/>
          <w:rtl w:val="0"/>
        </w:rPr>
        <w:t xml:space="preserve">Крім того, в ІІ групі пацієнтів була більша прихильність до терапії.</w:t>
      </w:r>
    </w:p>
    <w:p w:rsidR="00000000" w:rsidDel="00000000" w:rsidP="00000000" w:rsidRDefault="00000000" w:rsidRPr="00000000" w14:paraId="00000538">
      <w:pPr>
        <w:spacing w:line="360" w:lineRule="auto"/>
        <w:jc w:val="both"/>
        <w:rPr>
          <w:color w:val="000000"/>
          <w:sz w:val="28"/>
          <w:szCs w:val="28"/>
        </w:rPr>
      </w:pPr>
      <w:r w:rsidDel="00000000" w:rsidR="00000000" w:rsidRPr="00000000">
        <w:rPr>
          <w:color w:val="000000"/>
          <w:sz w:val="28"/>
          <w:szCs w:val="28"/>
          <w:rtl w:val="0"/>
        </w:rPr>
        <w:t xml:space="preserve">Для аналізу різниці ефективності нефіксованої та фіксованої комбінацій антигіпертензивних ЛЗ при поєднанні АГ з абОЖ у хворих було проведено добовий моніторинг АТ (ДМАТ) в динаміці, результати якого викопійовувались з історій хвороб та амбулаторних карт пацієнтів. </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даними ДМАТ обидві комбінації призвели до достовірного зниження  через 3 місяці середньодобового САТ (САТ (24)), середньоденного САТ (САТ (Д), індексу часу САТ за 24 години (ІЧСАТ («%)) і індексу ДАТ за 24 години (ІЧДАТ (24)). Слід зазначити, що саме фіксована комбінація краще вплинула на нормалізацію ДМАТ. </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групі фіксованої комбінації було відмічено достовірне зниження середньодобового ДАТ (ДАТ (24)), середньоденного ДАТ (ДАТ (Д)), середньосистолічного АТ (САТ(Н)) та підвищення ступеня нічного зниження САТ (СНЗСАТ), зниження середньодобової варіабельності САТ (ВСАТ (24)) (табл. 5.2). </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Таблиця 3.7.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Динаміка показників ДМАТ у хворих з АГ та абОЖ</w:t>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Примітки: р – статистична значущість відмінностей показників до початку лікуваня і після 3 місяців лікування; 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статистична значущість відмінностей показників у хворих, які отримували фіксовану і нефіксовану комбінації препаратів.</w:t>
      </w:r>
    </w:p>
    <w:tbl>
      <w:tblPr>
        <w:tblStyle w:val="Table18"/>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80"/>
        <w:gridCol w:w="1922"/>
        <w:gridCol w:w="1770"/>
        <w:gridCol w:w="2496"/>
        <w:gridCol w:w="1770"/>
        <w:tblGridChange w:id="0">
          <w:tblGrid>
            <w:gridCol w:w="1380"/>
            <w:gridCol w:w="1922"/>
            <w:gridCol w:w="1770"/>
            <w:gridCol w:w="2496"/>
            <w:gridCol w:w="1770"/>
          </w:tblGrid>
        </w:tblGridChange>
      </w:tblGrid>
      <w:tr>
        <w:trPr>
          <w:cantSplit w:val="0"/>
          <w:tblHeader w:val="0"/>
        </w:trPr>
        <w:tc>
          <w:tcPr>
            <w:vMerge w:val="restart"/>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Показник</w:t>
            </w:r>
          </w:p>
        </w:tc>
        <w:tc>
          <w:tcPr>
            <w:gridSpan w:val="2"/>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Хворі, які отримували нефіксовану  комбінацію антигіпертензивних ЛЗ (периндоприл+ амлодипін+індапамід) (n=26)</w:t>
            </w:r>
          </w:p>
        </w:tc>
        <w:tc>
          <w:tcPr>
            <w:gridSpan w:val="2"/>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Хворі, які отримували фіксовану  комбінацію антигіпертензивних ЛЗ периндоприл+ амлодипін+індапамід) (n=24)</w:t>
            </w:r>
          </w:p>
        </w:tc>
      </w:tr>
      <w:tr>
        <w:trPr>
          <w:cantSplit w:val="0"/>
          <w:tblHeader w:val="0"/>
        </w:trPr>
        <w:tc>
          <w:tcPr>
            <w:vMerge w:val="continue"/>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лікування </w:t>
            </w:r>
          </w:p>
        </w:tc>
        <w:tc>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Через 3 місяці лікування</w:t>
            </w:r>
          </w:p>
        </w:tc>
        <w:tc>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лікування</w:t>
            </w:r>
          </w:p>
        </w:tc>
        <w:tc>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Через 3 місяці лікування</w:t>
            </w:r>
          </w:p>
        </w:tc>
      </w:tr>
      <w:tr>
        <w:trPr>
          <w:cantSplit w:val="0"/>
          <w:tblHeader w:val="0"/>
        </w:trPr>
        <w:tc>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САТ (24), мм рт.ст.</w:t>
            </w:r>
          </w:p>
        </w:tc>
        <w:tc>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151,31±10,67</w:t>
            </w:r>
          </w:p>
        </w:tc>
        <w:tc>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136,13±11,9</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c>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155,69±10,89</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125,22±12,87</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САТ (Д),</w:t>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мм рт.ст. </w:t>
            </w:r>
          </w:p>
        </w:tc>
        <w:tc>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161,12±11,89</w:t>
            </w:r>
          </w:p>
        </w:tc>
        <w:tc>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140,11±9,78</w:t>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c>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162,66±10,66</w:t>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133,54±11,36</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САТ (Н), мм рт.ст.</w:t>
            </w:r>
          </w:p>
        </w:tc>
        <w:tc>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135,67±11,45</w:t>
            </w:r>
          </w:p>
        </w:tc>
        <w:tc>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129,45±11,11</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137,68±12,89</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119,82±10,76</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 (24), мм рт.ст.</w:t>
            </w:r>
          </w:p>
        </w:tc>
        <w:tc>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92,50±12,75</w:t>
            </w:r>
          </w:p>
        </w:tc>
        <w:tc>
          <w:tcPr/>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85,67±10,95</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94,71±10,47</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77,98±11,33</w:t>
            </w:r>
          </w:p>
          <w:p w:rsidR="00000000" w:rsidDel="00000000" w:rsidP="00000000" w:rsidRDefault="00000000" w:rsidRPr="00000000" w14:paraId="00000567">
            <w:pPr>
              <w:rPr/>
            </w:pPr>
            <w:r w:rsidDel="00000000" w:rsidR="00000000" w:rsidRPr="00000000">
              <w:rPr>
                <w:color w:val="000000"/>
                <w:sz w:val="28"/>
                <w:szCs w:val="28"/>
                <w:rtl w:val="0"/>
              </w:rPr>
              <w:t xml:space="preserve">p&lt;0,001</w:t>
            </w:r>
            <w:r w:rsidDel="00000000" w:rsidR="00000000" w:rsidRPr="00000000">
              <w:rPr>
                <w:rtl w:val="0"/>
              </w:rPr>
            </w:r>
          </w:p>
        </w:tc>
      </w:tr>
      <w:tr>
        <w:trPr>
          <w:cantSplit w:val="0"/>
          <w:tblHeader w:val="0"/>
        </w:trPr>
        <w:tc>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 (Д), мм рт.ст.</w:t>
            </w:r>
          </w:p>
        </w:tc>
        <w:tc>
          <w:tcPr/>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95,11±10,54</w:t>
            </w:r>
          </w:p>
        </w:tc>
        <w:tc>
          <w:tcPr/>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86,32±11,76</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99,76±10,87</w:t>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83,14±12,07</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p&lt;0,05</w:t>
            </w:r>
          </w:p>
        </w:tc>
      </w:tr>
      <w:tr>
        <w:trPr>
          <w:cantSplit w:val="0"/>
          <w:tblHeader w:val="0"/>
        </w:trPr>
        <w:tc>
          <w:tcPr/>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 (Н), мм рт.ст.</w:t>
            </w:r>
          </w:p>
        </w:tc>
        <w:tc>
          <w:tcPr/>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86,38±12,70</w:t>
            </w:r>
          </w:p>
        </w:tc>
        <w:tc>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8"/>
              </w:tabs>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73,73±10,87</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8"/>
              </w:tabs>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88,61±11,70</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69,77±11,12</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ІЧСАТ (24), %</w:t>
            </w:r>
          </w:p>
        </w:tc>
        <w:tc>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82,99±15,87</w:t>
            </w:r>
          </w:p>
        </w:tc>
        <w:tc>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33,38±13,53</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c>
          <w:tcPr/>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86,54±14,36</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25,55±8,43</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ІЧДАТ (24), %</w:t>
            </w:r>
          </w:p>
        </w:tc>
        <w:tc>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62,65±12,90</w:t>
            </w:r>
          </w:p>
        </w:tc>
        <w:tc>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31,27±9,59</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p&lt;0,01</w:t>
            </w:r>
          </w:p>
        </w:tc>
        <w:tc>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65,56±13,78</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23,05±7,21</w:t>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СНЗАТ, %</w:t>
            </w:r>
          </w:p>
        </w:tc>
        <w:tc>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11,52±1,91</w:t>
            </w:r>
          </w:p>
        </w:tc>
        <w:tc>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15,80±1,44</w:t>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9,16±1,63</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18,13±1,66</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p&lt;0,001</w:t>
            </w:r>
          </w:p>
        </w:tc>
      </w:tr>
      <w:tr>
        <w:trPr>
          <w:cantSplit w:val="0"/>
          <w:tblHeader w:val="0"/>
        </w:trPr>
        <w:tc>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СНЗДАТ, %</w:t>
            </w:r>
          </w:p>
        </w:tc>
        <w:tc>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8,45±1,59</w:t>
            </w:r>
          </w:p>
        </w:tc>
        <w:tc>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11,78±1,38</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7,67±0,23</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15,01±1,74</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p&lt;0,01</w:t>
            </w:r>
          </w:p>
        </w:tc>
      </w:tr>
      <w:tr>
        <w:trPr>
          <w:cantSplit w:val="0"/>
          <w:tblHeader w:val="0"/>
        </w:trPr>
        <w:tc>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ВСАТ (24), мм рт.ст.</w:t>
            </w:r>
          </w:p>
        </w:tc>
        <w:tc>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17,54±1,44</w:t>
            </w:r>
          </w:p>
        </w:tc>
        <w:tc>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12,62±1,09</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20,09±1,34</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9,88±0,89</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p&lt;0,01</w:t>
            </w:r>
          </w:p>
        </w:tc>
      </w:tr>
      <w:tr>
        <w:trPr>
          <w:cantSplit w:val="0"/>
          <w:tblHeader w:val="0"/>
        </w:trPr>
        <w:tc>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ВДАТ (24), мм рт.ст.</w:t>
            </w:r>
          </w:p>
        </w:tc>
        <w:tc>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15,62±1,39</w:t>
            </w:r>
          </w:p>
        </w:tc>
        <w:tc>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10,43±1,33</w:t>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p&gt;0,05</w:t>
            </w:r>
          </w:p>
        </w:tc>
        <w:tc>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17,55±1,39</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&gt;0,05</w:t>
            </w:r>
          </w:p>
        </w:tc>
        <w:tc>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8"/>
              </w:tabs>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8,77±0,65</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8"/>
              </w:tabs>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p&lt;0,01</w:t>
            </w:r>
          </w:p>
        </w:tc>
      </w:tr>
    </w:tbl>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Оскільки у хворих АГ поєднувалася із абОЖ І-ІІ ступеня та метаболічними порушеннями (ДЛП, ІР, ГГН) було проаналізовано динаміку показників, які безпосередлньо дають характеристику вираженності ожиріння: індекс маси тіла (ІМТ), окружність талії (ОТ) до лікування та через 3 місяці від початку лікування [85]. </w:t>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групі хворих, які отримували нефіксовану комбінацію на фоні статинотерапії та корекції способу життя через 3 місяці було зареєстровано зниження ДЛП. В групі пацієнтів, які отримували фіксовану комбінацію з аналогічними рекомендаціями було виявлено додатково зниження ІМТ (з 32,33±0,44 кг/м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30,00±0,39 кг/м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 5.3). </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Таблиця 3.8.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Динаміка метаболічних порушень у хворих з АГ та абОЖ порушень</w:t>
      </w:r>
    </w:p>
    <w:tbl>
      <w:tblPr>
        <w:tblStyle w:val="Table19"/>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6"/>
        <w:gridCol w:w="1868"/>
        <w:gridCol w:w="1868"/>
        <w:gridCol w:w="1868"/>
        <w:gridCol w:w="1868"/>
        <w:tblGridChange w:id="0">
          <w:tblGrid>
            <w:gridCol w:w="1866"/>
            <w:gridCol w:w="1868"/>
            <w:gridCol w:w="1868"/>
            <w:gridCol w:w="1868"/>
            <w:gridCol w:w="1868"/>
          </w:tblGrid>
        </w:tblGridChange>
      </w:tblGrid>
      <w:tr>
        <w:trPr>
          <w:cantSplit w:val="0"/>
          <w:tblHeader w:val="0"/>
        </w:trPr>
        <w:tc>
          <w:tcPr>
            <w:vMerge w:val="restart"/>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Показники</w:t>
            </w:r>
          </w:p>
        </w:tc>
        <w:tc>
          <w:tcPr>
            <w:gridSpan w:val="2"/>
          </w:tcPr>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Хворі з АГ та абОЖ, які отримували нефіксовану комбінацію (n=26)</w:t>
            </w:r>
          </w:p>
        </w:tc>
        <w:tc>
          <w:tcPr>
            <w:gridSpan w:val="2"/>
          </w:tcPr>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Хворі з АГ та абОЖ, які отримували фіксовану комбінацію (n=24)</w:t>
            </w:r>
          </w:p>
        </w:tc>
      </w:tr>
      <w:tr>
        <w:trPr>
          <w:cantSplit w:val="0"/>
          <w:tblHeader w:val="0"/>
        </w:trPr>
        <w:tc>
          <w:tcPr>
            <w:vMerge w:val="continue"/>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початку  лікування </w:t>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 %)</w:t>
            </w:r>
          </w:p>
        </w:tc>
        <w:tc>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Через 3 місяці</w:t>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 %)</w:t>
            </w:r>
          </w:p>
        </w:tc>
        <w:tc>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початку  лікування</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 %)</w:t>
            </w:r>
          </w:p>
        </w:tc>
        <w:tc>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Через 3 місяці</w:t>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 %)</w:t>
            </w:r>
          </w:p>
        </w:tc>
      </w:tr>
      <w:tr>
        <w:trPr>
          <w:cantSplit w:val="0"/>
          <w:tblHeader w:val="0"/>
        </w:trPr>
        <w:tc>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Частота ДЛП</w:t>
            </w:r>
          </w:p>
        </w:tc>
        <w:tc>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93,3</w:t>
            </w:r>
          </w:p>
        </w:tc>
        <w:tc>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76,9</w:t>
            </w:r>
          </w:p>
        </w:tc>
        <w:tc>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62,5</w:t>
            </w:r>
          </w:p>
        </w:tc>
        <w:tc>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41,8</w:t>
            </w:r>
          </w:p>
        </w:tc>
      </w:tr>
      <w:tr>
        <w:trPr>
          <w:cantSplit w:val="0"/>
          <w:tblHeader w:val="0"/>
        </w:trPr>
        <w:tc>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Частота ГГН</w:t>
            </w:r>
          </w:p>
        </w:tc>
        <w:tc>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30,8</w:t>
            </w:r>
          </w:p>
        </w:tc>
        <w:tc>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30,8</w:t>
            </w:r>
          </w:p>
        </w:tc>
        <w:tc>
          <w:tcPr/>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45,8</w:t>
            </w:r>
          </w:p>
        </w:tc>
        <w:tc>
          <w:tcPr/>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37,5</w:t>
            </w:r>
          </w:p>
        </w:tc>
      </w:tr>
      <w:tr>
        <w:trPr>
          <w:cantSplit w:val="0"/>
          <w:tblHeader w:val="0"/>
        </w:trPr>
        <w:tc>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Частота ІР</w:t>
            </w:r>
          </w:p>
        </w:tc>
        <w:tc>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46,1</w:t>
            </w:r>
          </w:p>
        </w:tc>
        <w:tc>
          <w:tcPr/>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50,0</w:t>
            </w:r>
          </w:p>
        </w:tc>
        <w:tc>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33,3</w:t>
            </w:r>
          </w:p>
        </w:tc>
        <w:tc>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20,8</w:t>
            </w:r>
          </w:p>
        </w:tc>
      </w:tr>
    </w:tbl>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Проте, змін в частоті ІР, ГГН в групі хворих, які отримували фіксовану комбінацію не було виявлено.</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Отримані результати дослідження вказують відсутність негативного впливу комбінацій антигіпертензивних ЛЗ на метаболічні показники у пацієнтів з АГ та абОЖ, незалежно від варіанту вибраної терапії (нефіксована чи фіксована комбінація). Проте, в групі з фіксованою комбінацією прослідковувалась вища прихильність до антигіпертензивної терапії. Призначення середніх доз гіполіпідемічних ЛЗ не знижувала ефективність антигіпертензивної терапії у хворих з АГ та абОЖ, але антигіпертензивна комбінована терапія сприяла зниженню частоти ДЛП. Крім того, на фоні фіксованої комбінації знижувались показники ІМТ.   </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Обидва варіанти комбінованого лікування АГ сприяли гальмуванню прогресування вражень судин внутрішніх органів і не показали зростання частоти розвитку ІХС. </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Одним із факторів ризику ССЗ та смертності у хворих з АГ та абОЖ є показник варіабельності АТ (ВАР). До підвищення показника ВАР АТ призводять ендотеліальна дисфункція, порушення хемо- та барорефлекторних механізмів, підвищення активності СНС [19]. Тому в ході дослідження вивчався вплив надлишкової маси тіла та абОЖ на показники короткострокової ВАР АТ.</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результатами ДМАТ проводилася оцінка ВАР АТ протягом періодів моніторування (день, ніч, 24 години) для САТ та ДАТ з використанням індексів: SD - величина стандартного відхилення від середнього значення АТ для кожного з основних часових періодів; SDw - сума денних та нічних стандартних відхилень АТ, зважених за кількістю вимірювань АТ у денний та нічний період, окремо для САТ та ДАТ; CV - відношення SD до середнього значення АТ за той же часовий період, помножене на 100 (коефіцієнт варіації); ARV - середні значення за певний часовий проміжок з урахуванням послідовності вимірювань; BPVR - відношення SDСАТ до SDДАТ для кожного з основних часових періодів.</w:t>
      </w:r>
    </w:p>
    <w:p w:rsidR="00000000" w:rsidDel="00000000" w:rsidP="00000000" w:rsidRDefault="00000000" w:rsidRPr="00000000" w14:paraId="000005CD">
      <w:pPr>
        <w:spacing w:line="360" w:lineRule="auto"/>
        <w:jc w:val="both"/>
        <w:rPr>
          <w:sz w:val="28"/>
          <w:szCs w:val="28"/>
        </w:rPr>
      </w:pPr>
      <w:r w:rsidDel="00000000" w:rsidR="00000000" w:rsidRPr="00000000">
        <w:rPr>
          <w:sz w:val="28"/>
          <w:szCs w:val="28"/>
          <w:rtl w:val="0"/>
        </w:rPr>
        <w:t xml:space="preserve">Найвищі показники середніх значень ВАР САТ та ДАТ - SD, CV, ARV - у нічний період спостерігалися у пацієнтів з ІМТ&gt; 30,0 кг/м2, найменші – у пацієнтів з ІМТ 25,0 29,9 кг/м2. Середні нічні значення індексу BPVR були зафіксовані у хворих з ІМТ 25,0 29,9 кг/м2 (табл. 5.4).</w:t>
      </w:r>
    </w:p>
    <w:p w:rsidR="00000000" w:rsidDel="00000000" w:rsidP="00000000" w:rsidRDefault="00000000" w:rsidRPr="00000000" w14:paraId="000005CE">
      <w:pPr>
        <w:spacing w:line="360" w:lineRule="auto"/>
        <w:jc w:val="both"/>
        <w:rPr>
          <w:b w:val="1"/>
          <w:sz w:val="28"/>
          <w:szCs w:val="28"/>
        </w:rPr>
      </w:pPr>
      <w:r w:rsidDel="00000000" w:rsidR="00000000" w:rsidRPr="00000000">
        <w:rPr>
          <w:rtl w:val="0"/>
        </w:rPr>
      </w:r>
    </w:p>
    <w:p w:rsidR="00000000" w:rsidDel="00000000" w:rsidP="00000000" w:rsidRDefault="00000000" w:rsidRPr="00000000" w14:paraId="000005CF">
      <w:pPr>
        <w:spacing w:line="360" w:lineRule="auto"/>
        <w:jc w:val="both"/>
        <w:rPr>
          <w:sz w:val="28"/>
          <w:szCs w:val="28"/>
        </w:rPr>
      </w:pPr>
      <w:r w:rsidDel="00000000" w:rsidR="00000000" w:rsidRPr="00000000">
        <w:rPr>
          <w:b w:val="1"/>
          <w:sz w:val="28"/>
          <w:szCs w:val="28"/>
          <w:rtl w:val="0"/>
        </w:rPr>
        <w:t xml:space="preserve">Таблиця 3.9.</w:t>
      </w:r>
      <w:r w:rsidDel="00000000" w:rsidR="00000000" w:rsidRPr="00000000">
        <w:rPr>
          <w:sz w:val="28"/>
          <w:szCs w:val="28"/>
          <w:rtl w:val="0"/>
        </w:rPr>
        <w:t xml:space="preserve"> Значення показників ВАР АТ залежно від ІМТ. Примітки: М - середнє значення, Sd - стандартне відхилення, Ме - медіана, Min - мінімальне значення, Max - максимальне значення, САТ - систолічний артеріальний тиск, ДАТ - діастолічний артеріальний тиск.</w:t>
      </w:r>
    </w:p>
    <w:tbl>
      <w:tblPr>
        <w:tblStyle w:val="Table20"/>
        <w:tblW w:w="9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5"/>
        <w:gridCol w:w="2335"/>
        <w:tblGridChange w:id="0">
          <w:tblGrid>
            <w:gridCol w:w="2333"/>
            <w:gridCol w:w="2335"/>
            <w:gridCol w:w="2335"/>
            <w:gridCol w:w="2335"/>
          </w:tblGrid>
        </w:tblGridChange>
      </w:tblGrid>
      <w:tr>
        <w:trPr>
          <w:cantSplit w:val="0"/>
          <w:tblHeader w:val="0"/>
        </w:trPr>
        <w:tc>
          <w:tcPr/>
          <w:p w:rsidR="00000000" w:rsidDel="00000000" w:rsidP="00000000" w:rsidRDefault="00000000" w:rsidRPr="00000000" w14:paraId="000005D0">
            <w:pPr>
              <w:spacing w:line="360" w:lineRule="auto"/>
              <w:jc w:val="both"/>
              <w:rPr>
                <w:sz w:val="28"/>
                <w:szCs w:val="28"/>
              </w:rPr>
            </w:pPr>
            <w:r w:rsidDel="00000000" w:rsidR="00000000" w:rsidRPr="00000000">
              <w:rPr>
                <w:sz w:val="28"/>
                <w:szCs w:val="28"/>
                <w:rtl w:val="0"/>
              </w:rPr>
              <w:t xml:space="preserve">Індекс ВАР АТ</w:t>
            </w:r>
          </w:p>
          <w:p w:rsidR="00000000" w:rsidDel="00000000" w:rsidP="00000000" w:rsidRDefault="00000000" w:rsidRPr="00000000" w14:paraId="000005D1">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5D2">
            <w:pPr>
              <w:spacing w:line="360" w:lineRule="auto"/>
              <w:jc w:val="center"/>
              <w:rPr>
                <w:sz w:val="28"/>
                <w:szCs w:val="28"/>
              </w:rPr>
            </w:pPr>
            <w:r w:rsidDel="00000000" w:rsidR="00000000" w:rsidRPr="00000000">
              <w:rPr>
                <w:sz w:val="28"/>
                <w:szCs w:val="28"/>
                <w:rtl w:val="0"/>
              </w:rPr>
              <w:t xml:space="preserve">Група ІМТ 25,0 29,9 кг/м2,</w:t>
            </w:r>
          </w:p>
          <w:p w:rsidR="00000000" w:rsidDel="00000000" w:rsidP="00000000" w:rsidRDefault="00000000" w:rsidRPr="00000000" w14:paraId="000005D3">
            <w:pPr>
              <w:spacing w:line="360" w:lineRule="auto"/>
              <w:jc w:val="center"/>
              <w:rPr>
                <w:sz w:val="28"/>
                <w:szCs w:val="28"/>
              </w:rPr>
            </w:pPr>
            <w:r w:rsidDel="00000000" w:rsidR="00000000" w:rsidRPr="00000000">
              <w:rPr>
                <w:sz w:val="28"/>
                <w:szCs w:val="28"/>
                <w:rtl w:val="0"/>
              </w:rPr>
              <w:t xml:space="preserve">M ± Sd</w:t>
            </w:r>
          </w:p>
          <w:p w:rsidR="00000000" w:rsidDel="00000000" w:rsidP="00000000" w:rsidRDefault="00000000" w:rsidRPr="00000000" w14:paraId="000005D4">
            <w:pPr>
              <w:spacing w:line="360" w:lineRule="auto"/>
              <w:jc w:val="center"/>
              <w:rPr>
                <w:sz w:val="28"/>
                <w:szCs w:val="28"/>
              </w:rPr>
            </w:pPr>
            <w:r w:rsidDel="00000000" w:rsidR="00000000" w:rsidRPr="00000000">
              <w:rPr>
                <w:sz w:val="28"/>
                <w:szCs w:val="28"/>
                <w:rtl w:val="0"/>
              </w:rPr>
              <w:t xml:space="preserve">Ме</w:t>
            </w:r>
          </w:p>
          <w:p w:rsidR="00000000" w:rsidDel="00000000" w:rsidP="00000000" w:rsidRDefault="00000000" w:rsidRPr="00000000" w14:paraId="000005D5">
            <w:pPr>
              <w:spacing w:line="360" w:lineRule="auto"/>
              <w:jc w:val="center"/>
              <w:rPr>
                <w:sz w:val="28"/>
                <w:szCs w:val="28"/>
              </w:rPr>
            </w:pPr>
            <w:r w:rsidDel="00000000" w:rsidR="00000000" w:rsidRPr="00000000">
              <w:rPr>
                <w:sz w:val="28"/>
                <w:szCs w:val="28"/>
                <w:rtl w:val="0"/>
              </w:rPr>
              <w:t xml:space="preserve">Min - Max</w:t>
            </w:r>
          </w:p>
        </w:tc>
        <w:tc>
          <w:tcPr/>
          <w:p w:rsidR="00000000" w:rsidDel="00000000" w:rsidP="00000000" w:rsidRDefault="00000000" w:rsidRPr="00000000" w14:paraId="000005D6">
            <w:pPr>
              <w:spacing w:line="360" w:lineRule="auto"/>
              <w:jc w:val="center"/>
              <w:rPr>
                <w:sz w:val="28"/>
                <w:szCs w:val="28"/>
              </w:rPr>
            </w:pPr>
            <w:r w:rsidDel="00000000" w:rsidR="00000000" w:rsidRPr="00000000">
              <w:rPr>
                <w:sz w:val="28"/>
                <w:szCs w:val="28"/>
                <w:rtl w:val="0"/>
              </w:rPr>
              <w:t xml:space="preserve">Група ІМТ &gt; 30,0 кг/м2,</w:t>
            </w:r>
          </w:p>
          <w:p w:rsidR="00000000" w:rsidDel="00000000" w:rsidP="00000000" w:rsidRDefault="00000000" w:rsidRPr="00000000" w14:paraId="000005D7">
            <w:pPr>
              <w:spacing w:line="360" w:lineRule="auto"/>
              <w:jc w:val="center"/>
              <w:rPr>
                <w:sz w:val="28"/>
                <w:szCs w:val="28"/>
              </w:rPr>
            </w:pPr>
            <w:r w:rsidDel="00000000" w:rsidR="00000000" w:rsidRPr="00000000">
              <w:rPr>
                <w:sz w:val="28"/>
                <w:szCs w:val="28"/>
                <w:rtl w:val="0"/>
              </w:rPr>
              <w:t xml:space="preserve">M ± Sd</w:t>
            </w:r>
          </w:p>
          <w:p w:rsidR="00000000" w:rsidDel="00000000" w:rsidP="00000000" w:rsidRDefault="00000000" w:rsidRPr="00000000" w14:paraId="000005D8">
            <w:pPr>
              <w:spacing w:line="360" w:lineRule="auto"/>
              <w:jc w:val="center"/>
              <w:rPr>
                <w:sz w:val="28"/>
                <w:szCs w:val="28"/>
              </w:rPr>
            </w:pPr>
            <w:r w:rsidDel="00000000" w:rsidR="00000000" w:rsidRPr="00000000">
              <w:rPr>
                <w:sz w:val="28"/>
                <w:szCs w:val="28"/>
                <w:rtl w:val="0"/>
              </w:rPr>
              <w:t xml:space="preserve">Ме</w:t>
            </w:r>
          </w:p>
          <w:p w:rsidR="00000000" w:rsidDel="00000000" w:rsidP="00000000" w:rsidRDefault="00000000" w:rsidRPr="00000000" w14:paraId="000005D9">
            <w:pPr>
              <w:spacing w:line="360" w:lineRule="auto"/>
              <w:jc w:val="center"/>
              <w:rPr>
                <w:sz w:val="28"/>
                <w:szCs w:val="28"/>
              </w:rPr>
            </w:pPr>
            <w:r w:rsidDel="00000000" w:rsidR="00000000" w:rsidRPr="00000000">
              <w:rPr>
                <w:sz w:val="28"/>
                <w:szCs w:val="28"/>
                <w:rtl w:val="0"/>
              </w:rPr>
              <w:t xml:space="preserve">Min - Max</w:t>
            </w:r>
          </w:p>
        </w:tc>
        <w:tc>
          <w:tcPr/>
          <w:p w:rsidR="00000000" w:rsidDel="00000000" w:rsidP="00000000" w:rsidRDefault="00000000" w:rsidRPr="00000000" w14:paraId="000005DA">
            <w:pPr>
              <w:spacing w:line="360" w:lineRule="auto"/>
              <w:jc w:val="center"/>
              <w:rPr>
                <w:sz w:val="28"/>
                <w:szCs w:val="28"/>
              </w:rPr>
            </w:pPr>
            <w:r w:rsidDel="00000000" w:rsidR="00000000" w:rsidRPr="00000000">
              <w:rPr>
                <w:sz w:val="28"/>
                <w:szCs w:val="28"/>
                <w:rtl w:val="0"/>
              </w:rPr>
              <w:t xml:space="preserve">р, дисперсійний аналіз</w:t>
            </w:r>
          </w:p>
          <w:p w:rsidR="00000000" w:rsidDel="00000000" w:rsidP="00000000" w:rsidRDefault="00000000" w:rsidRPr="00000000" w14:paraId="000005DB">
            <w:pPr>
              <w:spacing w:line="360" w:lineRule="auto"/>
              <w:jc w:val="center"/>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5DC">
            <w:pPr>
              <w:spacing w:line="360" w:lineRule="auto"/>
              <w:jc w:val="both"/>
              <w:rPr>
                <w:sz w:val="28"/>
                <w:szCs w:val="28"/>
              </w:rPr>
            </w:pPr>
            <w:r w:rsidDel="00000000" w:rsidR="00000000" w:rsidRPr="00000000">
              <w:rPr>
                <w:sz w:val="28"/>
                <w:szCs w:val="28"/>
                <w:rtl w:val="0"/>
              </w:rPr>
              <w:t xml:space="preserve">SDw САТ</w:t>
            </w:r>
          </w:p>
          <w:p w:rsidR="00000000" w:rsidDel="00000000" w:rsidP="00000000" w:rsidRDefault="00000000" w:rsidRPr="00000000" w14:paraId="000005DD">
            <w:pPr>
              <w:tabs>
                <w:tab w:val="left" w:leader="none" w:pos="493"/>
              </w:tabs>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5DE">
            <w:pPr>
              <w:spacing w:line="360" w:lineRule="auto"/>
              <w:jc w:val="center"/>
              <w:rPr>
                <w:sz w:val="28"/>
                <w:szCs w:val="28"/>
              </w:rPr>
            </w:pPr>
            <w:r w:rsidDel="00000000" w:rsidR="00000000" w:rsidRPr="00000000">
              <w:rPr>
                <w:sz w:val="28"/>
                <w:szCs w:val="28"/>
                <w:rtl w:val="0"/>
              </w:rPr>
              <w:t xml:space="preserve">12,8±2,10</w:t>
            </w:r>
          </w:p>
          <w:p w:rsidR="00000000" w:rsidDel="00000000" w:rsidP="00000000" w:rsidRDefault="00000000" w:rsidRPr="00000000" w14:paraId="000005DF">
            <w:pPr>
              <w:spacing w:line="360" w:lineRule="auto"/>
              <w:jc w:val="center"/>
              <w:rPr>
                <w:sz w:val="28"/>
                <w:szCs w:val="28"/>
              </w:rPr>
            </w:pPr>
            <w:r w:rsidDel="00000000" w:rsidR="00000000" w:rsidRPr="00000000">
              <w:rPr>
                <w:sz w:val="28"/>
                <w:szCs w:val="28"/>
                <w:rtl w:val="0"/>
              </w:rPr>
              <w:t xml:space="preserve">12,7</w:t>
            </w:r>
          </w:p>
          <w:p w:rsidR="00000000" w:rsidDel="00000000" w:rsidP="00000000" w:rsidRDefault="00000000" w:rsidRPr="00000000" w14:paraId="000005E0">
            <w:pPr>
              <w:spacing w:line="360" w:lineRule="auto"/>
              <w:jc w:val="center"/>
              <w:rPr>
                <w:sz w:val="28"/>
                <w:szCs w:val="28"/>
              </w:rPr>
            </w:pPr>
            <w:r w:rsidDel="00000000" w:rsidR="00000000" w:rsidRPr="00000000">
              <w:rPr>
                <w:sz w:val="28"/>
                <w:szCs w:val="28"/>
                <w:rtl w:val="0"/>
              </w:rPr>
              <w:t xml:space="preserve">7,7 - 17,3</w:t>
            </w:r>
          </w:p>
        </w:tc>
        <w:tc>
          <w:tcPr/>
          <w:p w:rsidR="00000000" w:rsidDel="00000000" w:rsidP="00000000" w:rsidRDefault="00000000" w:rsidRPr="00000000" w14:paraId="000005E1">
            <w:pPr>
              <w:spacing w:line="360" w:lineRule="auto"/>
              <w:jc w:val="center"/>
              <w:rPr>
                <w:sz w:val="28"/>
                <w:szCs w:val="28"/>
              </w:rPr>
            </w:pPr>
            <w:r w:rsidDel="00000000" w:rsidR="00000000" w:rsidRPr="00000000">
              <w:rPr>
                <w:sz w:val="28"/>
                <w:szCs w:val="28"/>
                <w:rtl w:val="0"/>
              </w:rPr>
              <w:t xml:space="preserve">14,1±2,91</w:t>
            </w:r>
          </w:p>
          <w:p w:rsidR="00000000" w:rsidDel="00000000" w:rsidP="00000000" w:rsidRDefault="00000000" w:rsidRPr="00000000" w14:paraId="000005E2">
            <w:pPr>
              <w:spacing w:line="360" w:lineRule="auto"/>
              <w:jc w:val="center"/>
              <w:rPr>
                <w:sz w:val="28"/>
                <w:szCs w:val="28"/>
              </w:rPr>
            </w:pPr>
            <w:r w:rsidDel="00000000" w:rsidR="00000000" w:rsidRPr="00000000">
              <w:rPr>
                <w:sz w:val="28"/>
                <w:szCs w:val="28"/>
                <w:rtl w:val="0"/>
              </w:rPr>
              <w:t xml:space="preserve">14,3</w:t>
            </w:r>
          </w:p>
          <w:p w:rsidR="00000000" w:rsidDel="00000000" w:rsidP="00000000" w:rsidRDefault="00000000" w:rsidRPr="00000000" w14:paraId="000005E3">
            <w:pPr>
              <w:spacing w:line="360" w:lineRule="auto"/>
              <w:jc w:val="center"/>
              <w:rPr>
                <w:sz w:val="28"/>
                <w:szCs w:val="28"/>
              </w:rPr>
            </w:pPr>
            <w:r w:rsidDel="00000000" w:rsidR="00000000" w:rsidRPr="00000000">
              <w:rPr>
                <w:sz w:val="28"/>
                <w:szCs w:val="28"/>
                <w:rtl w:val="0"/>
              </w:rPr>
              <w:t xml:space="preserve">9,4 - 21,0</w:t>
            </w:r>
          </w:p>
        </w:tc>
        <w:tc>
          <w:tcPr/>
          <w:p w:rsidR="00000000" w:rsidDel="00000000" w:rsidP="00000000" w:rsidRDefault="00000000" w:rsidRPr="00000000" w14:paraId="000005E4">
            <w:pPr>
              <w:spacing w:line="360" w:lineRule="auto"/>
              <w:jc w:val="center"/>
              <w:rPr>
                <w:sz w:val="28"/>
                <w:szCs w:val="28"/>
              </w:rPr>
            </w:pPr>
            <w:r w:rsidDel="00000000" w:rsidR="00000000" w:rsidRPr="00000000">
              <w:rPr>
                <w:sz w:val="28"/>
                <w:szCs w:val="28"/>
                <w:rtl w:val="0"/>
              </w:rPr>
              <w:t xml:space="preserve">&lt;0,001</w:t>
            </w:r>
          </w:p>
        </w:tc>
      </w:tr>
      <w:tr>
        <w:trPr>
          <w:cantSplit w:val="0"/>
          <w:tblHeader w:val="0"/>
        </w:trPr>
        <w:tc>
          <w:tcPr/>
          <w:p w:rsidR="00000000" w:rsidDel="00000000" w:rsidP="00000000" w:rsidRDefault="00000000" w:rsidRPr="00000000" w14:paraId="000005E5">
            <w:pPr>
              <w:spacing w:line="360" w:lineRule="auto"/>
              <w:jc w:val="both"/>
              <w:rPr>
                <w:sz w:val="28"/>
                <w:szCs w:val="28"/>
              </w:rPr>
            </w:pPr>
            <w:r w:rsidDel="00000000" w:rsidR="00000000" w:rsidRPr="00000000">
              <w:rPr>
                <w:sz w:val="28"/>
                <w:szCs w:val="28"/>
                <w:rtl w:val="0"/>
              </w:rPr>
              <w:t xml:space="preserve">SDw ДАТ</w:t>
            </w:r>
          </w:p>
          <w:p w:rsidR="00000000" w:rsidDel="00000000" w:rsidP="00000000" w:rsidRDefault="00000000" w:rsidRPr="00000000" w14:paraId="000005E6">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5E7">
            <w:pPr>
              <w:spacing w:line="360" w:lineRule="auto"/>
              <w:jc w:val="center"/>
              <w:rPr>
                <w:sz w:val="28"/>
                <w:szCs w:val="28"/>
              </w:rPr>
            </w:pPr>
            <w:r w:rsidDel="00000000" w:rsidR="00000000" w:rsidRPr="00000000">
              <w:rPr>
                <w:sz w:val="28"/>
                <w:szCs w:val="28"/>
                <w:rtl w:val="0"/>
              </w:rPr>
              <w:t xml:space="preserve">10,2±2,53</w:t>
            </w:r>
          </w:p>
          <w:p w:rsidR="00000000" w:rsidDel="00000000" w:rsidP="00000000" w:rsidRDefault="00000000" w:rsidRPr="00000000" w14:paraId="000005E8">
            <w:pPr>
              <w:spacing w:line="360" w:lineRule="auto"/>
              <w:jc w:val="center"/>
              <w:rPr>
                <w:sz w:val="28"/>
                <w:szCs w:val="28"/>
              </w:rPr>
            </w:pPr>
            <w:r w:rsidDel="00000000" w:rsidR="00000000" w:rsidRPr="00000000">
              <w:rPr>
                <w:sz w:val="28"/>
                <w:szCs w:val="28"/>
                <w:rtl w:val="0"/>
              </w:rPr>
              <w:t xml:space="preserve">10,1</w:t>
            </w:r>
          </w:p>
          <w:p w:rsidR="00000000" w:rsidDel="00000000" w:rsidP="00000000" w:rsidRDefault="00000000" w:rsidRPr="00000000" w14:paraId="000005E9">
            <w:pPr>
              <w:spacing w:line="360" w:lineRule="auto"/>
              <w:jc w:val="center"/>
              <w:rPr>
                <w:sz w:val="28"/>
                <w:szCs w:val="28"/>
              </w:rPr>
            </w:pPr>
            <w:r w:rsidDel="00000000" w:rsidR="00000000" w:rsidRPr="00000000">
              <w:rPr>
                <w:sz w:val="28"/>
                <w:szCs w:val="28"/>
                <w:rtl w:val="0"/>
              </w:rPr>
              <w:t xml:space="preserve">4,7 - 15,1</w:t>
            </w:r>
          </w:p>
        </w:tc>
        <w:tc>
          <w:tcPr/>
          <w:p w:rsidR="00000000" w:rsidDel="00000000" w:rsidP="00000000" w:rsidRDefault="00000000" w:rsidRPr="00000000" w14:paraId="000005EA">
            <w:pPr>
              <w:spacing w:line="360" w:lineRule="auto"/>
              <w:jc w:val="center"/>
              <w:rPr>
                <w:sz w:val="28"/>
                <w:szCs w:val="28"/>
              </w:rPr>
            </w:pPr>
            <w:r w:rsidDel="00000000" w:rsidR="00000000" w:rsidRPr="00000000">
              <w:rPr>
                <w:sz w:val="28"/>
                <w:szCs w:val="28"/>
                <w:rtl w:val="0"/>
              </w:rPr>
              <w:t xml:space="preserve">11,1±2,92</w:t>
            </w:r>
          </w:p>
          <w:p w:rsidR="00000000" w:rsidDel="00000000" w:rsidP="00000000" w:rsidRDefault="00000000" w:rsidRPr="00000000" w14:paraId="000005EB">
            <w:pPr>
              <w:spacing w:line="360" w:lineRule="auto"/>
              <w:jc w:val="center"/>
              <w:rPr>
                <w:sz w:val="28"/>
                <w:szCs w:val="28"/>
              </w:rPr>
            </w:pPr>
            <w:r w:rsidDel="00000000" w:rsidR="00000000" w:rsidRPr="00000000">
              <w:rPr>
                <w:sz w:val="28"/>
                <w:szCs w:val="28"/>
                <w:rtl w:val="0"/>
              </w:rPr>
              <w:t xml:space="preserve">11,0</w:t>
            </w:r>
          </w:p>
          <w:p w:rsidR="00000000" w:rsidDel="00000000" w:rsidP="00000000" w:rsidRDefault="00000000" w:rsidRPr="00000000" w14:paraId="000005EC">
            <w:pPr>
              <w:spacing w:line="360" w:lineRule="auto"/>
              <w:jc w:val="center"/>
              <w:rPr>
                <w:sz w:val="28"/>
                <w:szCs w:val="28"/>
              </w:rPr>
            </w:pPr>
            <w:r w:rsidDel="00000000" w:rsidR="00000000" w:rsidRPr="00000000">
              <w:rPr>
                <w:sz w:val="28"/>
                <w:szCs w:val="28"/>
                <w:rtl w:val="0"/>
              </w:rPr>
              <w:t xml:space="preserve">5,7 - 22,1</w:t>
            </w:r>
          </w:p>
        </w:tc>
        <w:tc>
          <w:tcPr/>
          <w:p w:rsidR="00000000" w:rsidDel="00000000" w:rsidP="00000000" w:rsidRDefault="00000000" w:rsidRPr="00000000" w14:paraId="000005ED">
            <w:pPr>
              <w:spacing w:line="360" w:lineRule="auto"/>
              <w:jc w:val="center"/>
              <w:rPr>
                <w:sz w:val="28"/>
                <w:szCs w:val="28"/>
              </w:rPr>
            </w:pPr>
            <w:r w:rsidDel="00000000" w:rsidR="00000000" w:rsidRPr="00000000">
              <w:rPr>
                <w:sz w:val="28"/>
                <w:szCs w:val="28"/>
                <w:rtl w:val="0"/>
              </w:rPr>
              <w:t xml:space="preserve">0,008</w:t>
            </w:r>
          </w:p>
        </w:tc>
      </w:tr>
      <w:tr>
        <w:trPr>
          <w:cantSplit w:val="0"/>
          <w:tblHeader w:val="0"/>
        </w:trPr>
        <w:tc>
          <w:tcPr/>
          <w:p w:rsidR="00000000" w:rsidDel="00000000" w:rsidP="00000000" w:rsidRDefault="00000000" w:rsidRPr="00000000" w14:paraId="000005EE">
            <w:pPr>
              <w:spacing w:line="360" w:lineRule="auto"/>
              <w:jc w:val="both"/>
              <w:rPr>
                <w:sz w:val="28"/>
                <w:szCs w:val="28"/>
              </w:rPr>
            </w:pPr>
            <w:r w:rsidDel="00000000" w:rsidR="00000000" w:rsidRPr="00000000">
              <w:rPr>
                <w:sz w:val="28"/>
                <w:szCs w:val="28"/>
                <w:rtl w:val="0"/>
              </w:rPr>
              <w:t xml:space="preserve">SD САТ</w:t>
            </w:r>
          </w:p>
          <w:p w:rsidR="00000000" w:rsidDel="00000000" w:rsidP="00000000" w:rsidRDefault="00000000" w:rsidRPr="00000000" w14:paraId="000005EF">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5F0">
            <w:pPr>
              <w:spacing w:line="360" w:lineRule="auto"/>
              <w:jc w:val="center"/>
              <w:rPr>
                <w:sz w:val="28"/>
                <w:szCs w:val="28"/>
              </w:rPr>
            </w:pPr>
            <w:r w:rsidDel="00000000" w:rsidR="00000000" w:rsidRPr="00000000">
              <w:rPr>
                <w:sz w:val="28"/>
                <w:szCs w:val="28"/>
                <w:rtl w:val="0"/>
              </w:rPr>
              <w:t xml:space="preserve">14,67±2,67</w:t>
            </w:r>
          </w:p>
          <w:p w:rsidR="00000000" w:rsidDel="00000000" w:rsidP="00000000" w:rsidRDefault="00000000" w:rsidRPr="00000000" w14:paraId="000005F1">
            <w:pPr>
              <w:spacing w:line="360" w:lineRule="auto"/>
              <w:jc w:val="center"/>
              <w:rPr>
                <w:sz w:val="28"/>
                <w:szCs w:val="28"/>
              </w:rPr>
            </w:pPr>
            <w:r w:rsidDel="00000000" w:rsidR="00000000" w:rsidRPr="00000000">
              <w:rPr>
                <w:sz w:val="28"/>
                <w:szCs w:val="28"/>
                <w:rtl w:val="0"/>
              </w:rPr>
              <w:t xml:space="preserve">14,6</w:t>
            </w:r>
          </w:p>
          <w:p w:rsidR="00000000" w:rsidDel="00000000" w:rsidP="00000000" w:rsidRDefault="00000000" w:rsidRPr="00000000" w14:paraId="000005F2">
            <w:pPr>
              <w:spacing w:line="360" w:lineRule="auto"/>
              <w:jc w:val="center"/>
              <w:rPr>
                <w:sz w:val="28"/>
                <w:szCs w:val="28"/>
              </w:rPr>
            </w:pPr>
            <w:r w:rsidDel="00000000" w:rsidR="00000000" w:rsidRPr="00000000">
              <w:rPr>
                <w:sz w:val="28"/>
                <w:szCs w:val="28"/>
                <w:rtl w:val="0"/>
              </w:rPr>
              <w:t xml:space="preserve">10,5 - 20,1</w:t>
            </w:r>
          </w:p>
        </w:tc>
        <w:tc>
          <w:tcPr/>
          <w:p w:rsidR="00000000" w:rsidDel="00000000" w:rsidP="00000000" w:rsidRDefault="00000000" w:rsidRPr="00000000" w14:paraId="000005F3">
            <w:pPr>
              <w:spacing w:line="360" w:lineRule="auto"/>
              <w:jc w:val="center"/>
              <w:rPr>
                <w:sz w:val="28"/>
                <w:szCs w:val="28"/>
              </w:rPr>
            </w:pPr>
            <w:r w:rsidDel="00000000" w:rsidR="00000000" w:rsidRPr="00000000">
              <w:rPr>
                <w:sz w:val="28"/>
                <w:szCs w:val="28"/>
                <w:rtl w:val="0"/>
              </w:rPr>
              <w:t xml:space="preserve">15,7±3,09</w:t>
            </w:r>
          </w:p>
          <w:p w:rsidR="00000000" w:rsidDel="00000000" w:rsidP="00000000" w:rsidRDefault="00000000" w:rsidRPr="00000000" w14:paraId="000005F4">
            <w:pPr>
              <w:spacing w:line="360" w:lineRule="auto"/>
              <w:jc w:val="center"/>
              <w:rPr>
                <w:sz w:val="28"/>
                <w:szCs w:val="28"/>
              </w:rPr>
            </w:pPr>
            <w:r w:rsidDel="00000000" w:rsidR="00000000" w:rsidRPr="00000000">
              <w:rPr>
                <w:sz w:val="28"/>
                <w:szCs w:val="28"/>
                <w:rtl w:val="0"/>
              </w:rPr>
              <w:t xml:space="preserve">15,3</w:t>
            </w:r>
          </w:p>
          <w:p w:rsidR="00000000" w:rsidDel="00000000" w:rsidP="00000000" w:rsidRDefault="00000000" w:rsidRPr="00000000" w14:paraId="000005F5">
            <w:pPr>
              <w:spacing w:line="360" w:lineRule="auto"/>
              <w:jc w:val="center"/>
              <w:rPr>
                <w:sz w:val="28"/>
                <w:szCs w:val="28"/>
              </w:rPr>
            </w:pPr>
            <w:r w:rsidDel="00000000" w:rsidR="00000000" w:rsidRPr="00000000">
              <w:rPr>
                <w:sz w:val="28"/>
                <w:szCs w:val="28"/>
                <w:rtl w:val="0"/>
              </w:rPr>
              <w:t xml:space="preserve">9,9 - 23,5</w:t>
            </w:r>
          </w:p>
        </w:tc>
        <w:tc>
          <w:tcPr/>
          <w:p w:rsidR="00000000" w:rsidDel="00000000" w:rsidP="00000000" w:rsidRDefault="00000000" w:rsidRPr="00000000" w14:paraId="000005F6">
            <w:pPr>
              <w:spacing w:line="360" w:lineRule="auto"/>
              <w:ind w:firstLine="708"/>
              <w:jc w:val="center"/>
              <w:rPr>
                <w:sz w:val="28"/>
                <w:szCs w:val="28"/>
              </w:rPr>
            </w:pPr>
            <w:r w:rsidDel="00000000" w:rsidR="00000000" w:rsidRPr="00000000">
              <w:rPr>
                <w:sz w:val="28"/>
                <w:szCs w:val="28"/>
                <w:rtl w:val="0"/>
              </w:rPr>
              <w:t xml:space="preserve">&lt;0,001</w:t>
            </w:r>
          </w:p>
        </w:tc>
      </w:tr>
      <w:tr>
        <w:trPr>
          <w:cantSplit w:val="0"/>
          <w:tblHeader w:val="0"/>
        </w:trPr>
        <w:tc>
          <w:tcPr/>
          <w:p w:rsidR="00000000" w:rsidDel="00000000" w:rsidP="00000000" w:rsidRDefault="00000000" w:rsidRPr="00000000" w14:paraId="000005F7">
            <w:pPr>
              <w:spacing w:line="360" w:lineRule="auto"/>
              <w:jc w:val="both"/>
              <w:rPr>
                <w:sz w:val="28"/>
                <w:szCs w:val="28"/>
              </w:rPr>
            </w:pPr>
            <w:r w:rsidDel="00000000" w:rsidR="00000000" w:rsidRPr="00000000">
              <w:rPr>
                <w:sz w:val="28"/>
                <w:szCs w:val="28"/>
                <w:rtl w:val="0"/>
              </w:rPr>
              <w:t xml:space="preserve">SD ДАТ</w:t>
            </w:r>
          </w:p>
          <w:p w:rsidR="00000000" w:rsidDel="00000000" w:rsidP="00000000" w:rsidRDefault="00000000" w:rsidRPr="00000000" w14:paraId="000005F8">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5F9">
            <w:pPr>
              <w:spacing w:line="360" w:lineRule="auto"/>
              <w:jc w:val="center"/>
              <w:rPr>
                <w:sz w:val="28"/>
                <w:szCs w:val="28"/>
              </w:rPr>
            </w:pPr>
            <w:r w:rsidDel="00000000" w:rsidR="00000000" w:rsidRPr="00000000">
              <w:rPr>
                <w:sz w:val="28"/>
                <w:szCs w:val="28"/>
                <w:rtl w:val="0"/>
              </w:rPr>
              <w:t xml:space="preserve">12,2±2,93</w:t>
            </w:r>
          </w:p>
          <w:p w:rsidR="00000000" w:rsidDel="00000000" w:rsidP="00000000" w:rsidRDefault="00000000" w:rsidRPr="00000000" w14:paraId="000005FA">
            <w:pPr>
              <w:spacing w:line="360" w:lineRule="auto"/>
              <w:jc w:val="center"/>
              <w:rPr>
                <w:sz w:val="28"/>
                <w:szCs w:val="28"/>
              </w:rPr>
            </w:pPr>
            <w:r w:rsidDel="00000000" w:rsidR="00000000" w:rsidRPr="00000000">
              <w:rPr>
                <w:sz w:val="28"/>
                <w:szCs w:val="28"/>
                <w:rtl w:val="0"/>
              </w:rPr>
              <w:t xml:space="preserve">11,9</w:t>
            </w:r>
          </w:p>
          <w:p w:rsidR="00000000" w:rsidDel="00000000" w:rsidP="00000000" w:rsidRDefault="00000000" w:rsidRPr="00000000" w14:paraId="000005FB">
            <w:pPr>
              <w:spacing w:line="360" w:lineRule="auto"/>
              <w:jc w:val="center"/>
              <w:rPr>
                <w:sz w:val="28"/>
                <w:szCs w:val="28"/>
              </w:rPr>
            </w:pPr>
            <w:r w:rsidDel="00000000" w:rsidR="00000000" w:rsidRPr="00000000">
              <w:rPr>
                <w:sz w:val="28"/>
                <w:szCs w:val="28"/>
                <w:rtl w:val="0"/>
              </w:rPr>
              <w:t xml:space="preserve">6,3 - 18,2</w:t>
            </w:r>
          </w:p>
        </w:tc>
        <w:tc>
          <w:tcPr/>
          <w:p w:rsidR="00000000" w:rsidDel="00000000" w:rsidP="00000000" w:rsidRDefault="00000000" w:rsidRPr="00000000" w14:paraId="000005FC">
            <w:pPr>
              <w:spacing w:line="360" w:lineRule="auto"/>
              <w:jc w:val="center"/>
              <w:rPr>
                <w:sz w:val="28"/>
                <w:szCs w:val="28"/>
              </w:rPr>
            </w:pPr>
            <w:r w:rsidDel="00000000" w:rsidR="00000000" w:rsidRPr="00000000">
              <w:rPr>
                <w:sz w:val="28"/>
                <w:szCs w:val="28"/>
                <w:rtl w:val="0"/>
              </w:rPr>
              <w:t xml:space="preserve">12,31±2,94</w:t>
            </w:r>
          </w:p>
          <w:p w:rsidR="00000000" w:rsidDel="00000000" w:rsidP="00000000" w:rsidRDefault="00000000" w:rsidRPr="00000000" w14:paraId="000005FD">
            <w:pPr>
              <w:spacing w:line="360" w:lineRule="auto"/>
              <w:jc w:val="center"/>
              <w:rPr>
                <w:sz w:val="28"/>
                <w:szCs w:val="28"/>
              </w:rPr>
            </w:pPr>
            <w:r w:rsidDel="00000000" w:rsidR="00000000" w:rsidRPr="00000000">
              <w:rPr>
                <w:sz w:val="28"/>
                <w:szCs w:val="28"/>
                <w:rtl w:val="0"/>
              </w:rPr>
              <w:t xml:space="preserve">12,1</w:t>
            </w:r>
          </w:p>
          <w:p w:rsidR="00000000" w:rsidDel="00000000" w:rsidP="00000000" w:rsidRDefault="00000000" w:rsidRPr="00000000" w14:paraId="000005FE">
            <w:pPr>
              <w:spacing w:line="360" w:lineRule="auto"/>
              <w:jc w:val="center"/>
              <w:rPr>
                <w:sz w:val="28"/>
                <w:szCs w:val="28"/>
              </w:rPr>
            </w:pPr>
            <w:r w:rsidDel="00000000" w:rsidR="00000000" w:rsidRPr="00000000">
              <w:rPr>
                <w:sz w:val="28"/>
                <w:szCs w:val="28"/>
                <w:rtl w:val="0"/>
              </w:rPr>
              <w:t xml:space="preserve">5,5 - 18,7</w:t>
            </w:r>
          </w:p>
        </w:tc>
        <w:tc>
          <w:tcPr/>
          <w:p w:rsidR="00000000" w:rsidDel="00000000" w:rsidP="00000000" w:rsidRDefault="00000000" w:rsidRPr="00000000" w14:paraId="000005FF">
            <w:pPr>
              <w:spacing w:line="360" w:lineRule="auto"/>
              <w:jc w:val="center"/>
              <w:rPr>
                <w:sz w:val="28"/>
                <w:szCs w:val="28"/>
              </w:rPr>
            </w:pPr>
            <w:r w:rsidDel="00000000" w:rsidR="00000000" w:rsidRPr="00000000">
              <w:rPr>
                <w:sz w:val="28"/>
                <w:szCs w:val="28"/>
                <w:rtl w:val="0"/>
              </w:rPr>
              <w:t xml:space="preserve">0,004</w:t>
            </w:r>
          </w:p>
        </w:tc>
      </w:tr>
      <w:tr>
        <w:trPr>
          <w:cantSplit w:val="0"/>
          <w:tblHeader w:val="0"/>
        </w:trPr>
        <w:tc>
          <w:tcPr/>
          <w:p w:rsidR="00000000" w:rsidDel="00000000" w:rsidP="00000000" w:rsidRDefault="00000000" w:rsidRPr="00000000" w14:paraId="00000600">
            <w:pPr>
              <w:spacing w:line="360" w:lineRule="auto"/>
              <w:jc w:val="both"/>
              <w:rPr>
                <w:sz w:val="28"/>
                <w:szCs w:val="28"/>
              </w:rPr>
            </w:pPr>
            <w:r w:rsidDel="00000000" w:rsidR="00000000" w:rsidRPr="00000000">
              <w:rPr>
                <w:sz w:val="28"/>
                <w:szCs w:val="28"/>
                <w:rtl w:val="0"/>
              </w:rPr>
              <w:t xml:space="preserve">CV САТ</w:t>
            </w:r>
          </w:p>
          <w:p w:rsidR="00000000" w:rsidDel="00000000" w:rsidP="00000000" w:rsidRDefault="00000000" w:rsidRPr="00000000" w14:paraId="00000601">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602">
            <w:pPr>
              <w:spacing w:line="360" w:lineRule="auto"/>
              <w:jc w:val="center"/>
              <w:rPr>
                <w:sz w:val="28"/>
                <w:szCs w:val="28"/>
              </w:rPr>
            </w:pPr>
            <w:r w:rsidDel="00000000" w:rsidR="00000000" w:rsidRPr="00000000">
              <w:rPr>
                <w:sz w:val="28"/>
                <w:szCs w:val="28"/>
                <w:rtl w:val="0"/>
              </w:rPr>
              <w:t xml:space="preserve">11,2±2,2</w:t>
            </w:r>
          </w:p>
          <w:p w:rsidR="00000000" w:rsidDel="00000000" w:rsidP="00000000" w:rsidRDefault="00000000" w:rsidRPr="00000000" w14:paraId="00000603">
            <w:pPr>
              <w:spacing w:line="360" w:lineRule="auto"/>
              <w:jc w:val="center"/>
              <w:rPr>
                <w:sz w:val="28"/>
                <w:szCs w:val="28"/>
              </w:rPr>
            </w:pPr>
            <w:r w:rsidDel="00000000" w:rsidR="00000000" w:rsidRPr="00000000">
              <w:rPr>
                <w:sz w:val="28"/>
                <w:szCs w:val="28"/>
                <w:rtl w:val="0"/>
              </w:rPr>
              <w:t xml:space="preserve">11,2</w:t>
            </w:r>
          </w:p>
          <w:p w:rsidR="00000000" w:rsidDel="00000000" w:rsidP="00000000" w:rsidRDefault="00000000" w:rsidRPr="00000000" w14:paraId="00000604">
            <w:pPr>
              <w:spacing w:line="360" w:lineRule="auto"/>
              <w:jc w:val="center"/>
              <w:rPr>
                <w:sz w:val="28"/>
                <w:szCs w:val="28"/>
              </w:rPr>
            </w:pPr>
            <w:r w:rsidDel="00000000" w:rsidR="00000000" w:rsidRPr="00000000">
              <w:rPr>
                <w:sz w:val="28"/>
                <w:szCs w:val="28"/>
                <w:rtl w:val="0"/>
              </w:rPr>
              <w:t xml:space="preserve">7,4 - 17,9</w:t>
            </w:r>
          </w:p>
        </w:tc>
        <w:tc>
          <w:tcPr/>
          <w:p w:rsidR="00000000" w:rsidDel="00000000" w:rsidP="00000000" w:rsidRDefault="00000000" w:rsidRPr="00000000" w14:paraId="00000605">
            <w:pPr>
              <w:spacing w:line="360" w:lineRule="auto"/>
              <w:jc w:val="center"/>
              <w:rPr>
                <w:sz w:val="28"/>
                <w:szCs w:val="28"/>
              </w:rPr>
            </w:pPr>
            <w:r w:rsidDel="00000000" w:rsidR="00000000" w:rsidRPr="00000000">
              <w:rPr>
                <w:sz w:val="28"/>
                <w:szCs w:val="28"/>
                <w:rtl w:val="0"/>
              </w:rPr>
              <w:t xml:space="preserve">11,6±2,02</w:t>
            </w:r>
          </w:p>
          <w:p w:rsidR="00000000" w:rsidDel="00000000" w:rsidP="00000000" w:rsidRDefault="00000000" w:rsidRPr="00000000" w14:paraId="00000606">
            <w:pPr>
              <w:spacing w:line="360" w:lineRule="auto"/>
              <w:jc w:val="center"/>
              <w:rPr>
                <w:sz w:val="28"/>
                <w:szCs w:val="28"/>
              </w:rPr>
            </w:pPr>
            <w:r w:rsidDel="00000000" w:rsidR="00000000" w:rsidRPr="00000000">
              <w:rPr>
                <w:sz w:val="28"/>
                <w:szCs w:val="28"/>
                <w:rtl w:val="0"/>
              </w:rPr>
              <w:t xml:space="preserve">11,6</w:t>
            </w:r>
          </w:p>
          <w:p w:rsidR="00000000" w:rsidDel="00000000" w:rsidP="00000000" w:rsidRDefault="00000000" w:rsidRPr="00000000" w14:paraId="00000607">
            <w:pPr>
              <w:spacing w:line="360" w:lineRule="auto"/>
              <w:jc w:val="center"/>
              <w:rPr>
                <w:sz w:val="28"/>
                <w:szCs w:val="28"/>
              </w:rPr>
            </w:pPr>
            <w:r w:rsidDel="00000000" w:rsidR="00000000" w:rsidRPr="00000000">
              <w:rPr>
                <w:sz w:val="28"/>
                <w:szCs w:val="28"/>
                <w:rtl w:val="0"/>
              </w:rPr>
              <w:t xml:space="preserve">7,9 - 15,6</w:t>
            </w:r>
          </w:p>
        </w:tc>
        <w:tc>
          <w:tcPr/>
          <w:p w:rsidR="00000000" w:rsidDel="00000000" w:rsidP="00000000" w:rsidRDefault="00000000" w:rsidRPr="00000000" w14:paraId="00000608">
            <w:pPr>
              <w:spacing w:line="360" w:lineRule="auto"/>
              <w:jc w:val="center"/>
              <w:rPr>
                <w:sz w:val="28"/>
                <w:szCs w:val="28"/>
              </w:rPr>
            </w:pPr>
            <w:r w:rsidDel="00000000" w:rsidR="00000000" w:rsidRPr="00000000">
              <w:rPr>
                <w:sz w:val="28"/>
                <w:szCs w:val="28"/>
                <w:rtl w:val="0"/>
              </w:rPr>
              <w:t xml:space="preserve">0,009</w:t>
            </w:r>
          </w:p>
        </w:tc>
      </w:tr>
      <w:tr>
        <w:trPr>
          <w:cantSplit w:val="0"/>
          <w:tblHeader w:val="0"/>
        </w:trPr>
        <w:tc>
          <w:tcPr/>
          <w:p w:rsidR="00000000" w:rsidDel="00000000" w:rsidP="00000000" w:rsidRDefault="00000000" w:rsidRPr="00000000" w14:paraId="00000609">
            <w:pPr>
              <w:spacing w:line="360" w:lineRule="auto"/>
              <w:jc w:val="both"/>
              <w:rPr>
                <w:sz w:val="28"/>
                <w:szCs w:val="28"/>
              </w:rPr>
            </w:pPr>
            <w:r w:rsidDel="00000000" w:rsidR="00000000" w:rsidRPr="00000000">
              <w:rPr>
                <w:sz w:val="28"/>
                <w:szCs w:val="28"/>
                <w:rtl w:val="0"/>
              </w:rPr>
              <w:t xml:space="preserve">CV ДАТ</w:t>
            </w:r>
          </w:p>
          <w:p w:rsidR="00000000" w:rsidDel="00000000" w:rsidP="00000000" w:rsidRDefault="00000000" w:rsidRPr="00000000" w14:paraId="0000060A">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60B">
            <w:pPr>
              <w:spacing w:line="360" w:lineRule="auto"/>
              <w:jc w:val="center"/>
              <w:rPr>
                <w:sz w:val="28"/>
                <w:szCs w:val="28"/>
              </w:rPr>
            </w:pPr>
            <w:r w:rsidDel="00000000" w:rsidR="00000000" w:rsidRPr="00000000">
              <w:rPr>
                <w:sz w:val="28"/>
                <w:szCs w:val="28"/>
                <w:rtl w:val="0"/>
              </w:rPr>
              <w:t xml:space="preserve">15,1±3,53</w:t>
            </w:r>
          </w:p>
          <w:p w:rsidR="00000000" w:rsidDel="00000000" w:rsidP="00000000" w:rsidRDefault="00000000" w:rsidRPr="00000000" w14:paraId="0000060C">
            <w:pPr>
              <w:spacing w:line="360" w:lineRule="auto"/>
              <w:jc w:val="center"/>
              <w:rPr>
                <w:sz w:val="28"/>
                <w:szCs w:val="28"/>
              </w:rPr>
            </w:pPr>
            <w:r w:rsidDel="00000000" w:rsidR="00000000" w:rsidRPr="00000000">
              <w:rPr>
                <w:sz w:val="28"/>
                <w:szCs w:val="28"/>
                <w:rtl w:val="0"/>
              </w:rPr>
              <w:t xml:space="preserve">14,7</w:t>
            </w:r>
          </w:p>
          <w:p w:rsidR="00000000" w:rsidDel="00000000" w:rsidP="00000000" w:rsidRDefault="00000000" w:rsidRPr="00000000" w14:paraId="0000060D">
            <w:pPr>
              <w:spacing w:line="360" w:lineRule="auto"/>
              <w:jc w:val="center"/>
              <w:rPr>
                <w:sz w:val="28"/>
                <w:szCs w:val="28"/>
              </w:rPr>
            </w:pPr>
            <w:r w:rsidDel="00000000" w:rsidR="00000000" w:rsidRPr="00000000">
              <w:rPr>
                <w:sz w:val="28"/>
                <w:szCs w:val="28"/>
                <w:rtl w:val="0"/>
              </w:rPr>
              <w:t xml:space="preserve">9,5 - 24,6</w:t>
            </w:r>
          </w:p>
        </w:tc>
        <w:tc>
          <w:tcPr/>
          <w:p w:rsidR="00000000" w:rsidDel="00000000" w:rsidP="00000000" w:rsidRDefault="00000000" w:rsidRPr="00000000" w14:paraId="0000060E">
            <w:pPr>
              <w:spacing w:line="360" w:lineRule="auto"/>
              <w:jc w:val="center"/>
              <w:rPr>
                <w:sz w:val="28"/>
                <w:szCs w:val="28"/>
              </w:rPr>
            </w:pPr>
            <w:r w:rsidDel="00000000" w:rsidR="00000000" w:rsidRPr="00000000">
              <w:rPr>
                <w:sz w:val="28"/>
                <w:szCs w:val="28"/>
                <w:rtl w:val="0"/>
              </w:rPr>
              <w:t xml:space="preserve">15,8±3,47</w:t>
            </w:r>
          </w:p>
          <w:p w:rsidR="00000000" w:rsidDel="00000000" w:rsidP="00000000" w:rsidRDefault="00000000" w:rsidRPr="00000000" w14:paraId="0000060F">
            <w:pPr>
              <w:spacing w:line="360" w:lineRule="auto"/>
              <w:jc w:val="center"/>
              <w:rPr>
                <w:sz w:val="28"/>
                <w:szCs w:val="28"/>
              </w:rPr>
            </w:pPr>
            <w:r w:rsidDel="00000000" w:rsidR="00000000" w:rsidRPr="00000000">
              <w:rPr>
                <w:sz w:val="28"/>
                <w:szCs w:val="28"/>
                <w:rtl w:val="0"/>
              </w:rPr>
              <w:t xml:space="preserve">15,8</w:t>
            </w:r>
          </w:p>
          <w:p w:rsidR="00000000" w:rsidDel="00000000" w:rsidP="00000000" w:rsidRDefault="00000000" w:rsidRPr="00000000" w14:paraId="00000610">
            <w:pPr>
              <w:spacing w:line="360" w:lineRule="auto"/>
              <w:jc w:val="center"/>
              <w:rPr>
                <w:sz w:val="28"/>
                <w:szCs w:val="28"/>
              </w:rPr>
            </w:pPr>
            <w:r w:rsidDel="00000000" w:rsidR="00000000" w:rsidRPr="00000000">
              <w:rPr>
                <w:sz w:val="28"/>
                <w:szCs w:val="28"/>
                <w:rtl w:val="0"/>
              </w:rPr>
              <w:t xml:space="preserve">7,5 - 21,5</w:t>
            </w:r>
          </w:p>
        </w:tc>
        <w:tc>
          <w:tcPr/>
          <w:p w:rsidR="00000000" w:rsidDel="00000000" w:rsidP="00000000" w:rsidRDefault="00000000" w:rsidRPr="00000000" w14:paraId="00000611">
            <w:pPr>
              <w:spacing w:line="360" w:lineRule="auto"/>
              <w:jc w:val="center"/>
              <w:rPr>
                <w:sz w:val="28"/>
                <w:szCs w:val="28"/>
              </w:rPr>
            </w:pPr>
            <w:r w:rsidDel="00000000" w:rsidR="00000000" w:rsidRPr="00000000">
              <w:rPr>
                <w:sz w:val="28"/>
                <w:szCs w:val="28"/>
                <w:rtl w:val="0"/>
              </w:rPr>
              <w:t xml:space="preserve">0,007</w:t>
            </w:r>
          </w:p>
        </w:tc>
      </w:tr>
      <w:tr>
        <w:trPr>
          <w:cantSplit w:val="0"/>
          <w:tblHeader w:val="0"/>
        </w:trPr>
        <w:tc>
          <w:tcPr/>
          <w:p w:rsidR="00000000" w:rsidDel="00000000" w:rsidP="00000000" w:rsidRDefault="00000000" w:rsidRPr="00000000" w14:paraId="00000612">
            <w:pPr>
              <w:spacing w:line="360" w:lineRule="auto"/>
              <w:jc w:val="both"/>
              <w:rPr>
                <w:sz w:val="28"/>
                <w:szCs w:val="28"/>
              </w:rPr>
            </w:pPr>
            <w:r w:rsidDel="00000000" w:rsidR="00000000" w:rsidRPr="00000000">
              <w:rPr>
                <w:sz w:val="28"/>
                <w:szCs w:val="28"/>
                <w:rtl w:val="0"/>
              </w:rPr>
              <w:t xml:space="preserve">ARV САТ</w:t>
            </w:r>
          </w:p>
          <w:p w:rsidR="00000000" w:rsidDel="00000000" w:rsidP="00000000" w:rsidRDefault="00000000" w:rsidRPr="00000000" w14:paraId="00000613">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614">
            <w:pPr>
              <w:spacing w:line="360" w:lineRule="auto"/>
              <w:jc w:val="center"/>
              <w:rPr>
                <w:sz w:val="28"/>
                <w:szCs w:val="28"/>
              </w:rPr>
            </w:pPr>
            <w:r w:rsidDel="00000000" w:rsidR="00000000" w:rsidRPr="00000000">
              <w:rPr>
                <w:sz w:val="28"/>
                <w:szCs w:val="28"/>
                <w:rtl w:val="0"/>
              </w:rPr>
              <w:t xml:space="preserve">11,7±2,08</w:t>
            </w:r>
          </w:p>
          <w:p w:rsidR="00000000" w:rsidDel="00000000" w:rsidP="00000000" w:rsidRDefault="00000000" w:rsidRPr="00000000" w14:paraId="00000615">
            <w:pPr>
              <w:spacing w:line="360" w:lineRule="auto"/>
              <w:jc w:val="center"/>
              <w:rPr>
                <w:sz w:val="28"/>
                <w:szCs w:val="28"/>
              </w:rPr>
            </w:pPr>
            <w:r w:rsidDel="00000000" w:rsidR="00000000" w:rsidRPr="00000000">
              <w:rPr>
                <w:sz w:val="28"/>
                <w:szCs w:val="28"/>
                <w:rtl w:val="0"/>
              </w:rPr>
              <w:t xml:space="preserve">11,9</w:t>
            </w:r>
          </w:p>
          <w:p w:rsidR="00000000" w:rsidDel="00000000" w:rsidP="00000000" w:rsidRDefault="00000000" w:rsidRPr="00000000" w14:paraId="00000616">
            <w:pPr>
              <w:spacing w:line="360" w:lineRule="auto"/>
              <w:jc w:val="center"/>
              <w:rPr>
                <w:sz w:val="28"/>
                <w:szCs w:val="28"/>
              </w:rPr>
            </w:pPr>
            <w:r w:rsidDel="00000000" w:rsidR="00000000" w:rsidRPr="00000000">
              <w:rPr>
                <w:sz w:val="28"/>
                <w:szCs w:val="28"/>
                <w:rtl w:val="0"/>
              </w:rPr>
              <w:t xml:space="preserve">6,6 - 14,8</w:t>
            </w:r>
          </w:p>
        </w:tc>
        <w:tc>
          <w:tcPr/>
          <w:p w:rsidR="00000000" w:rsidDel="00000000" w:rsidP="00000000" w:rsidRDefault="00000000" w:rsidRPr="00000000" w14:paraId="00000617">
            <w:pPr>
              <w:spacing w:line="360" w:lineRule="auto"/>
              <w:jc w:val="center"/>
              <w:rPr>
                <w:sz w:val="28"/>
                <w:szCs w:val="28"/>
              </w:rPr>
            </w:pPr>
            <w:r w:rsidDel="00000000" w:rsidR="00000000" w:rsidRPr="00000000">
              <w:rPr>
                <w:sz w:val="28"/>
                <w:szCs w:val="28"/>
                <w:rtl w:val="0"/>
              </w:rPr>
              <w:t xml:space="preserve">12,8±3,06</w:t>
            </w:r>
          </w:p>
          <w:p w:rsidR="00000000" w:rsidDel="00000000" w:rsidP="00000000" w:rsidRDefault="00000000" w:rsidRPr="00000000" w14:paraId="00000618">
            <w:pPr>
              <w:spacing w:line="360" w:lineRule="auto"/>
              <w:jc w:val="center"/>
              <w:rPr>
                <w:sz w:val="28"/>
                <w:szCs w:val="28"/>
              </w:rPr>
            </w:pPr>
            <w:r w:rsidDel="00000000" w:rsidR="00000000" w:rsidRPr="00000000">
              <w:rPr>
                <w:sz w:val="28"/>
                <w:szCs w:val="28"/>
                <w:rtl w:val="0"/>
              </w:rPr>
              <w:t xml:space="preserve">12,4</w:t>
            </w:r>
          </w:p>
          <w:p w:rsidR="00000000" w:rsidDel="00000000" w:rsidP="00000000" w:rsidRDefault="00000000" w:rsidRPr="00000000" w14:paraId="00000619">
            <w:pPr>
              <w:spacing w:line="360" w:lineRule="auto"/>
              <w:jc w:val="center"/>
              <w:rPr>
                <w:sz w:val="28"/>
                <w:szCs w:val="28"/>
              </w:rPr>
            </w:pPr>
            <w:r w:rsidDel="00000000" w:rsidR="00000000" w:rsidRPr="00000000">
              <w:rPr>
                <w:sz w:val="28"/>
                <w:szCs w:val="28"/>
                <w:rtl w:val="0"/>
              </w:rPr>
              <w:t xml:space="preserve">7,0 - 20,3</w:t>
            </w:r>
          </w:p>
        </w:tc>
        <w:tc>
          <w:tcPr/>
          <w:p w:rsidR="00000000" w:rsidDel="00000000" w:rsidP="00000000" w:rsidRDefault="00000000" w:rsidRPr="00000000" w14:paraId="0000061A">
            <w:pPr>
              <w:spacing w:line="360" w:lineRule="auto"/>
              <w:jc w:val="center"/>
              <w:rPr>
                <w:sz w:val="28"/>
                <w:szCs w:val="28"/>
              </w:rPr>
            </w:pPr>
            <w:r w:rsidDel="00000000" w:rsidR="00000000" w:rsidRPr="00000000">
              <w:rPr>
                <w:sz w:val="28"/>
                <w:szCs w:val="28"/>
                <w:rtl w:val="0"/>
              </w:rPr>
              <w:t xml:space="preserve">0,0008</w:t>
            </w:r>
          </w:p>
        </w:tc>
      </w:tr>
      <w:tr>
        <w:trPr>
          <w:cantSplit w:val="0"/>
          <w:tblHeader w:val="0"/>
        </w:trPr>
        <w:tc>
          <w:tcPr/>
          <w:p w:rsidR="00000000" w:rsidDel="00000000" w:rsidP="00000000" w:rsidRDefault="00000000" w:rsidRPr="00000000" w14:paraId="0000061B">
            <w:pPr>
              <w:spacing w:line="360" w:lineRule="auto"/>
              <w:jc w:val="both"/>
              <w:rPr>
                <w:sz w:val="28"/>
                <w:szCs w:val="28"/>
              </w:rPr>
            </w:pPr>
            <w:r w:rsidDel="00000000" w:rsidR="00000000" w:rsidRPr="00000000">
              <w:rPr>
                <w:sz w:val="28"/>
                <w:szCs w:val="28"/>
                <w:rtl w:val="0"/>
              </w:rPr>
              <w:t xml:space="preserve">ARV ДАТ</w:t>
            </w:r>
          </w:p>
          <w:p w:rsidR="00000000" w:rsidDel="00000000" w:rsidP="00000000" w:rsidRDefault="00000000" w:rsidRPr="00000000" w14:paraId="0000061C">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61D">
            <w:pPr>
              <w:spacing w:line="360" w:lineRule="auto"/>
              <w:jc w:val="center"/>
              <w:rPr>
                <w:sz w:val="28"/>
                <w:szCs w:val="28"/>
              </w:rPr>
            </w:pPr>
            <w:r w:rsidDel="00000000" w:rsidR="00000000" w:rsidRPr="00000000">
              <w:rPr>
                <w:sz w:val="28"/>
                <w:szCs w:val="28"/>
                <w:rtl w:val="0"/>
              </w:rPr>
              <w:t xml:space="preserve">8,9±2,62</w:t>
            </w:r>
          </w:p>
          <w:p w:rsidR="00000000" w:rsidDel="00000000" w:rsidP="00000000" w:rsidRDefault="00000000" w:rsidRPr="00000000" w14:paraId="0000061E">
            <w:pPr>
              <w:spacing w:line="360" w:lineRule="auto"/>
              <w:jc w:val="center"/>
              <w:rPr>
                <w:sz w:val="28"/>
                <w:szCs w:val="28"/>
              </w:rPr>
            </w:pPr>
            <w:r w:rsidDel="00000000" w:rsidR="00000000" w:rsidRPr="00000000">
              <w:rPr>
                <w:sz w:val="28"/>
                <w:szCs w:val="28"/>
                <w:rtl w:val="0"/>
              </w:rPr>
              <w:t xml:space="preserve">9,1</w:t>
            </w:r>
          </w:p>
          <w:p w:rsidR="00000000" w:rsidDel="00000000" w:rsidP="00000000" w:rsidRDefault="00000000" w:rsidRPr="00000000" w14:paraId="0000061F">
            <w:pPr>
              <w:spacing w:line="360" w:lineRule="auto"/>
              <w:jc w:val="center"/>
              <w:rPr>
                <w:sz w:val="28"/>
                <w:szCs w:val="28"/>
              </w:rPr>
            </w:pPr>
            <w:r w:rsidDel="00000000" w:rsidR="00000000" w:rsidRPr="00000000">
              <w:rPr>
                <w:sz w:val="28"/>
                <w:szCs w:val="28"/>
                <w:rtl w:val="0"/>
              </w:rPr>
              <w:t xml:space="preserve">3,9 - 16,2</w:t>
            </w:r>
          </w:p>
        </w:tc>
        <w:tc>
          <w:tcPr/>
          <w:p w:rsidR="00000000" w:rsidDel="00000000" w:rsidP="00000000" w:rsidRDefault="00000000" w:rsidRPr="00000000" w14:paraId="00000620">
            <w:pPr>
              <w:spacing w:line="360" w:lineRule="auto"/>
              <w:jc w:val="center"/>
              <w:rPr>
                <w:sz w:val="28"/>
                <w:szCs w:val="28"/>
              </w:rPr>
            </w:pPr>
            <w:r w:rsidDel="00000000" w:rsidR="00000000" w:rsidRPr="00000000">
              <w:rPr>
                <w:sz w:val="28"/>
                <w:szCs w:val="28"/>
                <w:rtl w:val="0"/>
              </w:rPr>
              <w:t xml:space="preserve">9,4±2,83</w:t>
            </w:r>
          </w:p>
          <w:p w:rsidR="00000000" w:rsidDel="00000000" w:rsidP="00000000" w:rsidRDefault="00000000" w:rsidRPr="00000000" w14:paraId="00000621">
            <w:pPr>
              <w:spacing w:line="360" w:lineRule="auto"/>
              <w:jc w:val="center"/>
              <w:rPr>
                <w:sz w:val="28"/>
                <w:szCs w:val="28"/>
              </w:rPr>
            </w:pPr>
            <w:r w:rsidDel="00000000" w:rsidR="00000000" w:rsidRPr="00000000">
              <w:rPr>
                <w:sz w:val="28"/>
                <w:szCs w:val="28"/>
                <w:rtl w:val="0"/>
              </w:rPr>
              <w:t xml:space="preserve">9,0</w:t>
            </w:r>
          </w:p>
          <w:p w:rsidR="00000000" w:rsidDel="00000000" w:rsidP="00000000" w:rsidRDefault="00000000" w:rsidRPr="00000000" w14:paraId="00000622">
            <w:pPr>
              <w:spacing w:line="360" w:lineRule="auto"/>
              <w:jc w:val="center"/>
              <w:rPr>
                <w:sz w:val="28"/>
                <w:szCs w:val="28"/>
              </w:rPr>
            </w:pPr>
            <w:r w:rsidDel="00000000" w:rsidR="00000000" w:rsidRPr="00000000">
              <w:rPr>
                <w:sz w:val="28"/>
                <w:szCs w:val="28"/>
                <w:rtl w:val="0"/>
              </w:rPr>
              <w:t xml:space="preserve">4,7 - 17,7</w:t>
            </w:r>
          </w:p>
        </w:tc>
        <w:tc>
          <w:tcPr/>
          <w:p w:rsidR="00000000" w:rsidDel="00000000" w:rsidP="00000000" w:rsidRDefault="00000000" w:rsidRPr="00000000" w14:paraId="00000623">
            <w:pPr>
              <w:spacing w:line="360" w:lineRule="auto"/>
              <w:jc w:val="center"/>
              <w:rPr>
                <w:sz w:val="28"/>
                <w:szCs w:val="28"/>
              </w:rPr>
            </w:pPr>
            <w:r w:rsidDel="00000000" w:rsidR="00000000" w:rsidRPr="00000000">
              <w:rPr>
                <w:sz w:val="28"/>
                <w:szCs w:val="28"/>
                <w:rtl w:val="0"/>
              </w:rPr>
              <w:t xml:space="preserve">0,003</w:t>
            </w:r>
          </w:p>
        </w:tc>
      </w:tr>
      <w:tr>
        <w:trPr>
          <w:cantSplit w:val="0"/>
          <w:tblHeader w:val="0"/>
        </w:trPr>
        <w:tc>
          <w:tcPr/>
          <w:p w:rsidR="00000000" w:rsidDel="00000000" w:rsidP="00000000" w:rsidRDefault="00000000" w:rsidRPr="00000000" w14:paraId="00000624">
            <w:pPr>
              <w:spacing w:line="360" w:lineRule="auto"/>
              <w:jc w:val="both"/>
              <w:rPr>
                <w:sz w:val="28"/>
                <w:szCs w:val="28"/>
              </w:rPr>
            </w:pPr>
            <w:r w:rsidDel="00000000" w:rsidR="00000000" w:rsidRPr="00000000">
              <w:rPr>
                <w:sz w:val="28"/>
                <w:szCs w:val="28"/>
                <w:rtl w:val="0"/>
              </w:rPr>
              <w:t xml:space="preserve">BPVR</w:t>
            </w:r>
          </w:p>
          <w:p w:rsidR="00000000" w:rsidDel="00000000" w:rsidP="00000000" w:rsidRDefault="00000000" w:rsidRPr="00000000" w14:paraId="00000625">
            <w:pPr>
              <w:spacing w:line="360" w:lineRule="auto"/>
              <w:jc w:val="both"/>
              <w:rPr>
                <w:sz w:val="28"/>
                <w:szCs w:val="28"/>
              </w:rPr>
            </w:pPr>
            <w:r w:rsidDel="00000000" w:rsidR="00000000" w:rsidRPr="00000000">
              <w:rPr>
                <w:rtl w:val="0"/>
              </w:rPr>
            </w:r>
          </w:p>
        </w:tc>
        <w:tc>
          <w:tcPr/>
          <w:p w:rsidR="00000000" w:rsidDel="00000000" w:rsidP="00000000" w:rsidRDefault="00000000" w:rsidRPr="00000000" w14:paraId="00000626">
            <w:pPr>
              <w:spacing w:line="360" w:lineRule="auto"/>
              <w:jc w:val="center"/>
              <w:rPr>
                <w:sz w:val="28"/>
                <w:szCs w:val="28"/>
              </w:rPr>
            </w:pPr>
            <w:r w:rsidDel="00000000" w:rsidR="00000000" w:rsidRPr="00000000">
              <w:rPr>
                <w:sz w:val="28"/>
                <w:szCs w:val="28"/>
                <w:rtl w:val="0"/>
              </w:rPr>
              <w:t xml:space="preserve">1,3±0,26</w:t>
            </w:r>
          </w:p>
          <w:p w:rsidR="00000000" w:rsidDel="00000000" w:rsidP="00000000" w:rsidRDefault="00000000" w:rsidRPr="00000000" w14:paraId="00000627">
            <w:pPr>
              <w:spacing w:line="360" w:lineRule="auto"/>
              <w:jc w:val="center"/>
              <w:rPr>
                <w:sz w:val="28"/>
                <w:szCs w:val="28"/>
              </w:rPr>
            </w:pPr>
            <w:r w:rsidDel="00000000" w:rsidR="00000000" w:rsidRPr="00000000">
              <w:rPr>
                <w:sz w:val="28"/>
                <w:szCs w:val="28"/>
                <w:rtl w:val="0"/>
              </w:rPr>
              <w:t xml:space="preserve">1,2</w:t>
            </w:r>
          </w:p>
          <w:p w:rsidR="00000000" w:rsidDel="00000000" w:rsidP="00000000" w:rsidRDefault="00000000" w:rsidRPr="00000000" w14:paraId="00000628">
            <w:pPr>
              <w:spacing w:line="360" w:lineRule="auto"/>
              <w:jc w:val="center"/>
              <w:rPr>
                <w:sz w:val="28"/>
                <w:szCs w:val="28"/>
              </w:rPr>
            </w:pPr>
            <w:r w:rsidDel="00000000" w:rsidR="00000000" w:rsidRPr="00000000">
              <w:rPr>
                <w:sz w:val="28"/>
                <w:szCs w:val="28"/>
                <w:rtl w:val="0"/>
              </w:rPr>
              <w:t xml:space="preserve">0,9 - 2,0</w:t>
            </w:r>
          </w:p>
        </w:tc>
        <w:tc>
          <w:tcPr/>
          <w:p w:rsidR="00000000" w:rsidDel="00000000" w:rsidP="00000000" w:rsidRDefault="00000000" w:rsidRPr="00000000" w14:paraId="00000629">
            <w:pPr>
              <w:spacing w:line="360" w:lineRule="auto"/>
              <w:jc w:val="center"/>
              <w:rPr>
                <w:sz w:val="28"/>
                <w:szCs w:val="28"/>
              </w:rPr>
            </w:pPr>
            <w:r w:rsidDel="00000000" w:rsidR="00000000" w:rsidRPr="00000000">
              <w:rPr>
                <w:sz w:val="28"/>
                <w:szCs w:val="28"/>
                <w:rtl w:val="0"/>
              </w:rPr>
              <w:t xml:space="preserve">1,3±0,25</w:t>
            </w:r>
          </w:p>
          <w:p w:rsidR="00000000" w:rsidDel="00000000" w:rsidP="00000000" w:rsidRDefault="00000000" w:rsidRPr="00000000" w14:paraId="0000062A">
            <w:pPr>
              <w:spacing w:line="360" w:lineRule="auto"/>
              <w:jc w:val="center"/>
              <w:rPr>
                <w:sz w:val="28"/>
                <w:szCs w:val="28"/>
              </w:rPr>
            </w:pPr>
            <w:r w:rsidDel="00000000" w:rsidR="00000000" w:rsidRPr="00000000">
              <w:rPr>
                <w:sz w:val="28"/>
                <w:szCs w:val="28"/>
                <w:rtl w:val="0"/>
              </w:rPr>
              <w:t xml:space="preserve">1,2</w:t>
            </w:r>
          </w:p>
          <w:p w:rsidR="00000000" w:rsidDel="00000000" w:rsidP="00000000" w:rsidRDefault="00000000" w:rsidRPr="00000000" w14:paraId="0000062B">
            <w:pPr>
              <w:spacing w:line="360" w:lineRule="auto"/>
              <w:jc w:val="center"/>
              <w:rPr>
                <w:sz w:val="28"/>
                <w:szCs w:val="28"/>
              </w:rPr>
            </w:pPr>
            <w:r w:rsidDel="00000000" w:rsidR="00000000" w:rsidRPr="00000000">
              <w:rPr>
                <w:sz w:val="28"/>
                <w:szCs w:val="28"/>
                <w:rtl w:val="0"/>
              </w:rPr>
              <w:t xml:space="preserve">0,9 - 2,2</w:t>
            </w:r>
          </w:p>
        </w:tc>
        <w:tc>
          <w:tcPr/>
          <w:p w:rsidR="00000000" w:rsidDel="00000000" w:rsidP="00000000" w:rsidRDefault="00000000" w:rsidRPr="00000000" w14:paraId="0000062C">
            <w:pPr>
              <w:spacing w:line="360" w:lineRule="auto"/>
              <w:jc w:val="center"/>
              <w:rPr>
                <w:sz w:val="28"/>
                <w:szCs w:val="28"/>
              </w:rPr>
            </w:pPr>
            <w:r w:rsidDel="00000000" w:rsidR="00000000" w:rsidRPr="00000000">
              <w:rPr>
                <w:sz w:val="28"/>
                <w:szCs w:val="28"/>
                <w:rtl w:val="0"/>
              </w:rPr>
              <w:t xml:space="preserve">0,64</w:t>
            </w:r>
          </w:p>
        </w:tc>
      </w:tr>
    </w:tbl>
    <w:p w:rsidR="00000000" w:rsidDel="00000000" w:rsidP="00000000" w:rsidRDefault="00000000" w:rsidRPr="00000000" w14:paraId="0000062D">
      <w:pPr>
        <w:spacing w:line="360" w:lineRule="auto"/>
        <w:jc w:val="both"/>
        <w:rPr>
          <w:sz w:val="28"/>
          <w:szCs w:val="28"/>
        </w:rPr>
      </w:pPr>
      <w:r w:rsidDel="00000000" w:rsidR="00000000" w:rsidRPr="00000000">
        <w:rPr>
          <w:rtl w:val="0"/>
        </w:rPr>
      </w:r>
    </w:p>
    <w:p w:rsidR="00000000" w:rsidDel="00000000" w:rsidP="00000000" w:rsidRDefault="00000000" w:rsidRPr="00000000" w14:paraId="0000062E">
      <w:pPr>
        <w:spacing w:line="360" w:lineRule="auto"/>
        <w:jc w:val="both"/>
        <w:rPr>
          <w:sz w:val="28"/>
          <w:szCs w:val="28"/>
        </w:rPr>
      </w:pPr>
      <w:r w:rsidDel="00000000" w:rsidR="00000000" w:rsidRPr="00000000">
        <w:rPr>
          <w:sz w:val="28"/>
          <w:szCs w:val="28"/>
          <w:rtl w:val="0"/>
        </w:rPr>
        <w:t xml:space="preserve">Таким чином, підвищення ВАР АТ спотерігалася у пацієнтів з надлишковою масою тіла та ожирінням. Із збільшенням ІМТ зростали показники ВАР (САТ та ДАТ). ІМТ в нічний час на рівень ВАР АТ не мав суттєвого впливу, що пояснюється фізіологічним підвищенням активності парасимпатичної нервової системи в нічний період. ІМТ на ВАР АТ, яка пов'язана з індексом BPVR, не впливав. Можливо, надмірна маса тіла та ожиріння впливає як на САТ, так і на ДАТ. Це відображається відповідним чином на рівні ВАР АТ. </w:t>
      </w:r>
    </w:p>
    <w:p w:rsidR="00000000" w:rsidDel="00000000" w:rsidP="00000000" w:rsidRDefault="00000000" w:rsidRPr="00000000" w14:paraId="0000062F">
      <w:pPr>
        <w:spacing w:line="360" w:lineRule="auto"/>
        <w:jc w:val="both"/>
        <w:rPr>
          <w:b w:val="1"/>
          <w:sz w:val="28"/>
          <w:szCs w:val="28"/>
        </w:rPr>
      </w:pPr>
      <w:r w:rsidDel="00000000" w:rsidR="00000000" w:rsidRPr="00000000">
        <w:rPr>
          <w:b w:val="1"/>
          <w:sz w:val="28"/>
          <w:szCs w:val="28"/>
          <w:rtl w:val="0"/>
        </w:rPr>
        <w:t xml:space="preserve">3.4. Результати та аналіз опитування фармацевтичних працівників.</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Нами було проведено анонімне опитуваваня фармацевтичних працівників різних аптечних мереж м. Києва з метою прослідкувати та оцінити роль фармацевтичної опіки в підвищенні прихильності пацієнтів з АГ до використання БКК, а саме амлодипіна. Було опитано 50 респондентів, серед яких за фахом переважали фармацевти 66 %, в тому числі завідувачі аптек, решта асистенти фармацевта. З цих працівників  в аптеках працюють більше 5 років 56 %, </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Таблиця 3.10.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Посада та стаж роботи респондентів.</w:t>
      </w:r>
    </w:p>
    <w:tbl>
      <w:tblPr>
        <w:tblStyle w:val="Table21"/>
        <w:tblW w:w="936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22"/>
        <w:gridCol w:w="3124"/>
        <w:gridCol w:w="3124"/>
        <w:tblGridChange w:id="0">
          <w:tblGrid>
            <w:gridCol w:w="3122"/>
            <w:gridCol w:w="3124"/>
            <w:gridCol w:w="3124"/>
          </w:tblGrid>
        </w:tblGridChange>
      </w:tblGrid>
      <w:tr>
        <w:trPr>
          <w:cantSplit w:val="0"/>
          <w:trHeight w:val="767" w:hRule="atLeast"/>
          <w:tblHeader w:val="0"/>
        </w:trPr>
        <w:tc>
          <w:tcPr/>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Показник</w:t>
            </w:r>
          </w:p>
        </w:tc>
        <w:tc>
          <w:tcPr/>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Кількість, чол</w:t>
            </w:r>
          </w:p>
        </w:tc>
        <w:tc>
          <w:tcPr/>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Результат, %</w:t>
            </w:r>
          </w:p>
        </w:tc>
      </w:tr>
      <w:tr>
        <w:trPr>
          <w:cantSplit w:val="0"/>
          <w:trHeight w:val="1690" w:hRule="atLeast"/>
          <w:tblHeader w:val="0"/>
        </w:trPr>
        <w:tc>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Фармацевт</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Асистент фармацевта</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Завідувач аптекою</w:t>
            </w:r>
          </w:p>
        </w:tc>
        <w:tc>
          <w:tcPr/>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w:t>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603" w:hRule="atLeast"/>
          <w:tblHeader w:val="0"/>
        </w:trPr>
        <w:tc>
          <w:tcPr>
            <w:gridSpan w:val="3"/>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Стаж роботи</w:t>
            </w:r>
          </w:p>
        </w:tc>
      </w:tr>
      <w:tr>
        <w:trPr>
          <w:cantSplit w:val="0"/>
          <w:trHeight w:val="1746" w:hRule="atLeast"/>
          <w:tblHeader w:val="0"/>
        </w:trPr>
        <w:tc>
          <w:tcPr/>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2906"/>
              </w:tabs>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рік</w:t>
              <w:tab/>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 1 до 5 років</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Більше 5 років</w:t>
            </w:r>
          </w:p>
        </w:tc>
        <w:tc>
          <w:tcPr/>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w:t>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w:t>
            </w:r>
          </w:p>
        </w:tc>
        <w:tc>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w:t>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56%</w:t>
            </w:r>
          </w:p>
        </w:tc>
      </w:tr>
    </w:tbl>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результатів опитування ми бачимо що 68% фармацевтичних працівників щодня відпускають антигіпертензивні препарати і 30% реалізовують їх часто.  На рис. 3.1. надано результати частоти відпуску антигіпертензивних препаратів.</w:t>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2430780"/>
            <wp:effectExtent b="7620" l="0" r="0" t="0"/>
            <wp:docPr id="2" name=""/>
            <a:graphic>
              <a:graphicData uri="http://schemas.openxmlformats.org/drawingml/2006/chart">
                <c:chart r:id="rId9"/>
              </a:graphicData>
            </a:graphic>
          </wp:inline>
        </w:drawing>
      </w:r>
      <w:r w:rsidDel="00000000" w:rsidR="00000000" w:rsidRPr="00000000">
        <w:rPr>
          <w:rtl w:val="0"/>
        </w:rPr>
      </w:r>
    </w:p>
    <w:p w:rsidR="00000000" w:rsidDel="00000000" w:rsidP="00000000" w:rsidRDefault="00000000" w:rsidRPr="00000000" w14:paraId="0000064C">
      <w:pPr>
        <w:spacing w:line="360" w:lineRule="auto"/>
        <w:jc w:val="both"/>
        <w:rPr>
          <w:sz w:val="28"/>
          <w:szCs w:val="28"/>
        </w:rPr>
      </w:pPr>
      <w:r w:rsidDel="00000000" w:rsidR="00000000" w:rsidRPr="00000000">
        <w:rPr>
          <w:b w:val="1"/>
          <w:sz w:val="28"/>
          <w:szCs w:val="28"/>
          <w:rtl w:val="0"/>
        </w:rPr>
        <w:t xml:space="preserve">Рисунок 3.1.</w:t>
      </w:r>
      <w:r w:rsidDel="00000000" w:rsidR="00000000" w:rsidRPr="00000000">
        <w:rPr>
          <w:sz w:val="28"/>
          <w:szCs w:val="28"/>
          <w:rtl w:val="0"/>
        </w:rPr>
        <w:t xml:space="preserve"> Результати опитування щодо відпуску антигіпертензивних препаратів</w:t>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Досить великий відсоток відпуску і амлодипіну (рис.3.2.) в аптечних мережах. 46% відпускають амлодипін щодня.</w:t>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2385060"/>
            <wp:effectExtent b="15240" l="0" r="0" t="0"/>
            <wp:docPr id="1" name=""/>
            <a:graphic>
              <a:graphicData uri="http://schemas.openxmlformats.org/drawingml/2006/chart">
                <c:chart r:id="rId10"/>
              </a:graphicData>
            </a:graphic>
          </wp:inline>
        </w:drawing>
      </w:r>
      <w:r w:rsidDel="00000000" w:rsidR="00000000" w:rsidRPr="00000000">
        <w:rPr>
          <w:rtl w:val="0"/>
        </w:rPr>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3.2.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Результати опитування щодо відпуску амлоипіну.</w:t>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з результатів опитування ми бачимо що лише 42% фармацевтичних працівників постійно розповідають пацієнтам про необхідність регулярного прийому амлодипіну в певний час, 37% іноді розповідають, 19 % розповідають за запитом пацієнта, 2% ніколи. </w:t>
      </w:r>
    </w:p>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Лише 32% уточнює схему лікування пацієнта, 54% уточнює іноді, решта не уточнює.Також досить невеликий відсоток респондентів враховує можливість коморбідності у пацієнтів, лише 29% респондентів відповіли що враховують, решта не враховують, що є поганою тенденцією, тому що</w:t>
      </w:r>
      <w:r w:rsidDel="00000000" w:rsidR="00000000" w:rsidRPr="00000000">
        <w:rPr>
          <w:rFonts w:ascii="Arial" w:cs="Arial" w:eastAsia="Arial" w:hAnsi="Arial"/>
          <w:b w:val="0"/>
          <w:i w:val="0"/>
          <w:smallCaps w:val="0"/>
          <w:strike w:val="0"/>
          <w:color w:val="000000"/>
          <w:sz w:val="21"/>
          <w:szCs w:val="21"/>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лікування коморбідних патологій вимагає врахування взаємовпливу лікарських засобів, що може призводити до збільшення ризиків побічних ефектів. 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 можливість виникнення побічних ефектів попереджає 42%, 36% попереджає іноді та 22% ніколи не попереджає (рис.3.3.).</w:t>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2506980"/>
            <wp:effectExtent b="7620" l="0" r="0" t="0"/>
            <wp:docPr id="4" name=""/>
            <a:graphic>
              <a:graphicData uri="http://schemas.openxmlformats.org/drawingml/2006/chart">
                <c:chart r:id="rId11"/>
              </a:graphicData>
            </a:graphic>
          </wp:inline>
        </w:drawing>
      </w:r>
      <w:r w:rsidDel="00000000" w:rsidR="00000000" w:rsidRPr="00000000">
        <w:rPr>
          <w:rtl w:val="0"/>
        </w:rPr>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3.3.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попереджають фармацевти пацієнтів про ризики побічних ефектів при прийомі амлодипіну.</w:t>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Також фармацевтичним працівникам пацієнти не часто скаржаться на побічні ефекти, дані результатів представлені на рис.3.3.</w:t>
      </w:r>
      <w:r w:rsidDel="00000000" w:rsidR="00000000" w:rsidRPr="00000000">
        <w:rPr>
          <w:rtl w:val="0"/>
        </w:rPr>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2659380"/>
            <wp:effectExtent b="7620" l="0" r="0" t="0"/>
            <wp:docPr id="3" name=""/>
            <a:graphic>
              <a:graphicData uri="http://schemas.openxmlformats.org/drawingml/2006/chart">
                <c:chart r:id="rId12"/>
              </a:graphicData>
            </a:graphic>
          </wp:inline>
        </w:drawing>
      </w:r>
      <w:r w:rsidDel="00000000" w:rsidR="00000000" w:rsidRPr="00000000">
        <w:rPr>
          <w:rtl w:val="0"/>
        </w:rPr>
      </w:r>
    </w:p>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3.4.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Скарги пацієнтів на побічні ефекти при прийомі амлодипіну.</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поставлене питання чи фармацевти націлюють пацієнтів що амлодипін, якщо його приймати правильно, дає ефективне зниження атреріального тиску, позитивну відповідь надали 64%, 15% не доносять цю інформацію до пацієнтів, 21% робить це іноді.(рис.3.5.).</w:t>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0" distR="0">
            <wp:extent cx="5486400" cy="2545080"/>
            <wp:effectExtent b="7620" l="0" r="0" t="0"/>
            <wp:docPr id="5"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3.5.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націлюють фармацевти пацієнтів що амлодипін, якщо його приймати правильно, дає ефективне зниження атреріального тиску,</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w:t>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результатів, які були отримані в ході дослідження хворих на артеріальну гіпертензію з надлишковою масою тіла та аналіз опитувальників пацієнтів та фармацевтів, які використовувалися дозволяють зробити наступні висновки:</w:t>
      </w:r>
    </w:p>
    <w:p w:rsidR="00000000" w:rsidDel="00000000" w:rsidP="00000000" w:rsidRDefault="00000000" w:rsidRPr="00000000" w14:paraId="000006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5" w:before="165"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Хворі, які отримують фіксовану комбінацію антигіпертензивної терапії, мають вищу прихильність до лікування, більшу частоту досягнення цільових рівнів АТ. Фіксована комбінація ЛЗ, яка містить амлодипін, краще нормалізує ДМАТ, середньодобовий та середньоденний ДАТ, середньодобову варіабельність САТ та ДАТ.Трикомпонентні комбінації антигіпертензивних ЛЗ із амлодипіном призводять до зниження частоти ДЛП, метаболічно нейтральні. Фіксована комбінація сприяла зниженню ІМТ. Використання фіксованої комбінації (периндоприл+ амлодипін+індапамід) призводить до зниження АТ до цільових рівнів на нижчих дозах, ніж нефіксована. Використання амлодипіну в амбулаторних умовах сприяє виникненню гіпотензивного ефекту як в період підбору доз, так і в подальшому використанні.</w:t>
      </w:r>
    </w:p>
    <w:p w:rsidR="00000000" w:rsidDel="00000000" w:rsidP="00000000" w:rsidRDefault="00000000" w:rsidRPr="00000000" w14:paraId="000006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5" w:before="165"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Низький комплайєнс пацієнтів з АГ та абОЖ не залежить від територіального розташування (місто, сільська місцевість) та від варіанту перебігу АГ. Відмінності факторів, які впливають на комплайєнс – більша мобільність міського населення. </w:t>
      </w:r>
    </w:p>
    <w:p w:rsidR="00000000" w:rsidDel="00000000" w:rsidP="00000000" w:rsidRDefault="00000000" w:rsidRPr="00000000" w14:paraId="0000066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амлодипіну пацієнтами з АГ та абОЖ супроводжується покращенням прихильності до лікування, має незначну кількість побічних реакцій. Гарна переносимість амлодипіну в амбулаторній практиці дає змогу полегшити фармацевту питання фармацевтичної опіки. Надлишкова вага та ожиріння обумовлюють підвищену варіабельність АТ: зі збільшенням ІМТ збільшуються добові та денні показники ВАР АТ, визначені за допомогою індексів SD, SDw, CV та ARV. При цьому на значення індексів ВАР АТ у нічний період ІМТ впливу не має.</w:t>
      </w:r>
    </w:p>
    <w:p w:rsidR="00000000" w:rsidDel="00000000" w:rsidP="00000000" w:rsidRDefault="00000000" w:rsidRPr="00000000" w14:paraId="000006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межах фармацевтичної опіки для досягнення стійкого антигіпертензивного ефекту фармацевт має наголосити пацієнту про неухильне дотримання режиму терапії, оскільки прийом препаратів повністю залежить від хворого та від навиків самостійного моніторування АТ. Лише 29% фармацевтів враховують можливість коморбідності у пацієнтів, про ризик виникнення побічних ефектів попереджає 42%.</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ПРАКТИЧНІ РЕКОМЕНДАЦІЇ</w:t>
      </w:r>
    </w:p>
    <w:p w:rsidR="00000000" w:rsidDel="00000000" w:rsidP="00000000" w:rsidRDefault="00000000" w:rsidRPr="00000000" w14:paraId="000006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5" w:before="165"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виявленні неадекватної прихильності до лікування доцільно обрати антигіпертензивні засоби, дія яких не залежить від періоду напівжиття або які мають більш тривалий період напівжиття. Це може сприяти збереженню більш стабільного рівню АТ, незважаючи на недостатню прихильність до лікування. Саме таким препаратом є амлодипін.</w:t>
      </w:r>
    </w:p>
    <w:p w:rsidR="00000000" w:rsidDel="00000000" w:rsidP="00000000" w:rsidRDefault="00000000" w:rsidRPr="00000000" w14:paraId="000006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5" w:before="165"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дигідропіридинового антагоністу кальція амлодипіну в якості моно- чи комбінованої терапії дозволяє ефективно вплинути на  параметри ДМАТ, як середньодобовий і середньоденний ДАТ, середньонічний САТ і ДАТ, а також ступінь нічного зниження САТ і ДАТ та середньодобову варіабельність САТ і ДАТ у пацієнтів з артеріальною гіпертензією та надлишковою масою тіла.</w:t>
      </w:r>
    </w:p>
    <w:p w:rsidR="00000000" w:rsidDel="00000000" w:rsidP="00000000" w:rsidRDefault="00000000" w:rsidRPr="00000000" w14:paraId="000006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Підвищення комплаєнтності пацієнтів, гарна переносимість і незначна кількість побічних ефектів дозволяє рекомендувати активне використання амлодипіну в амбулаторній практиці сімейного лікаря, лікаря-кардіолога.</w:t>
      </w:r>
    </w:p>
    <w:p w:rsidR="00000000" w:rsidDel="00000000" w:rsidP="00000000" w:rsidRDefault="00000000" w:rsidRPr="00000000" w14:paraId="000006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5" w:before="165"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Фармацевт в межах фармацевтичної опіки має націлити пацієнта на те, що прийом антигіпертензивних препаратів – це пожиттєвий, регуляний прийом, а також на необхідність моніторингу артеріального тиску, проводити так зване домашнє моніторування АТ за допомогою відповідних апаратів. Фармацевти мають приділяти більше уваги донесенню інформації до пацієнта щодо можливих побічних ефектів, особливо у пацієнтів з коморбідністю, взаємодії лікарських засобів, особливо з</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інгібіторами CYP3A4 потужної або помірної дії. Націлювати пацієнта що призначений лікарем амлодипін, якщо його приймати за схемою, регулярно в певний час, дає ефективне зниження атреріального тиску, покращення якості та тривалості життя.</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spacing w:after="165" w:before="165"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4">
      <w:pPr>
        <w:spacing w:line="360" w:lineRule="auto"/>
        <w:jc w:val="center"/>
        <w:rPr>
          <w:sz w:val="28"/>
          <w:szCs w:val="28"/>
        </w:rPr>
      </w:pPr>
      <w:r w:rsidDel="00000000" w:rsidR="00000000" w:rsidRPr="00000000">
        <w:rPr>
          <w:b w:val="1"/>
          <w:sz w:val="28"/>
          <w:szCs w:val="28"/>
          <w:rtl w:val="0"/>
        </w:rPr>
        <w:t xml:space="preserve">СПИСОК ВИКОРИСТАНОЇ ЛІТЕРАТУРИ</w:t>
      </w:r>
      <w:r w:rsidDel="00000000" w:rsidR="00000000" w:rsidRPr="00000000">
        <w:rPr>
          <w:rtl w:val="0"/>
        </w:rPr>
      </w:r>
    </w:p>
    <w:p w:rsidR="00000000" w:rsidDel="00000000" w:rsidP="00000000" w:rsidRDefault="00000000" w:rsidRPr="00000000" w14:paraId="00000685">
      <w:pPr>
        <w:spacing w:line="360" w:lineRule="auto"/>
        <w:jc w:val="both"/>
        <w:rPr>
          <w:sz w:val="28"/>
          <w:szCs w:val="28"/>
        </w:rPr>
      </w:pPr>
      <w:r w:rsidDel="00000000" w:rsidR="00000000" w:rsidRPr="00000000">
        <w:rPr>
          <w:sz w:val="28"/>
          <w:szCs w:val="28"/>
          <w:rtl w:val="0"/>
        </w:rPr>
        <w:t xml:space="preserve">1. Morisky DE, Ang A, Krousel-Wood M, Ward HJ. Predictive validity of a medication adherence measure in an outpatient setting. J Clin Hypertens (Greenwich). 2008;10(5):348-54. DOI:10.1111/j.1751- 7176.2008.07572</w:t>
      </w:r>
    </w:p>
    <w:p w:rsidR="00000000" w:rsidDel="00000000" w:rsidP="00000000" w:rsidRDefault="00000000" w:rsidRPr="00000000" w14:paraId="00000686">
      <w:pPr>
        <w:spacing w:line="360" w:lineRule="auto"/>
        <w:jc w:val="both"/>
        <w:rPr>
          <w:sz w:val="28"/>
          <w:szCs w:val="28"/>
        </w:rPr>
      </w:pPr>
      <w:r w:rsidDel="00000000" w:rsidR="00000000" w:rsidRPr="00000000">
        <w:rPr>
          <w:sz w:val="28"/>
          <w:szCs w:val="28"/>
          <w:rtl w:val="0"/>
        </w:rPr>
        <w:t xml:space="preserve"> 2. World health statistics 2019: monitoring health for the SDGs, sustainable development goals. [Internet]. 2019. p. 132. Available from: </w:t>
      </w:r>
      <w:hyperlink r:id="rId14">
        <w:r w:rsidDel="00000000" w:rsidR="00000000" w:rsidRPr="00000000">
          <w:rPr>
            <w:color w:val="0563c1"/>
            <w:sz w:val="28"/>
            <w:szCs w:val="28"/>
            <w:u w:val="single"/>
            <w:rtl w:val="0"/>
          </w:rPr>
          <w:t xml:space="preserve">https://www.who.int/publications-detailredirect/9789241565707</w:t>
        </w:r>
      </w:hyperlink>
      <w:r w:rsidDel="00000000" w:rsidR="00000000" w:rsidRPr="00000000">
        <w:rPr>
          <w:sz w:val="28"/>
          <w:szCs w:val="28"/>
          <w:rtl w:val="0"/>
        </w:rPr>
        <w:t xml:space="preserve"> </w:t>
      </w:r>
    </w:p>
    <w:p w:rsidR="00000000" w:rsidDel="00000000" w:rsidP="00000000" w:rsidRDefault="00000000" w:rsidRPr="00000000" w14:paraId="00000687">
      <w:pPr>
        <w:spacing w:line="360" w:lineRule="auto"/>
        <w:jc w:val="both"/>
        <w:rPr>
          <w:sz w:val="28"/>
          <w:szCs w:val="28"/>
        </w:rPr>
      </w:pPr>
      <w:r w:rsidDel="00000000" w:rsidR="00000000" w:rsidRPr="00000000">
        <w:rPr>
          <w:sz w:val="28"/>
          <w:szCs w:val="28"/>
          <w:rtl w:val="0"/>
        </w:rPr>
        <w:t xml:space="preserve">3. </w:t>
      </w:r>
      <w:r w:rsidDel="00000000" w:rsidR="00000000" w:rsidRPr="00000000">
        <w:rPr>
          <w:color w:val="212121"/>
          <w:sz w:val="28"/>
          <w:szCs w:val="28"/>
          <w:highlight w:val="white"/>
          <w:rtl w:val="0"/>
        </w:rPr>
        <w:t xml:space="preserve">Whelton PK, Carey RM, Aronow WS, et al. Guideline for the prevention, detection, evaluation, and management of high blood pressure in adults. Hypertension. 2017;71:1269-1324. </w:t>
      </w:r>
      <w:hyperlink r:id="rId15">
        <w:r w:rsidDel="00000000" w:rsidR="00000000" w:rsidRPr="00000000">
          <w:rPr>
            <w:color w:val="0563c1"/>
            <w:sz w:val="28"/>
            <w:szCs w:val="28"/>
            <w:highlight w:val="white"/>
            <w:u w:val="none"/>
            <w:rtl w:val="0"/>
          </w:rPr>
          <w:t xml:space="preserve">https://doi.org/10.1161/HYP.0000000000000065</w:t>
        </w:r>
      </w:hyperlink>
      <w:r w:rsidDel="00000000" w:rsidR="00000000" w:rsidRPr="00000000">
        <w:rPr>
          <w:rtl w:val="0"/>
        </w:rPr>
      </w:r>
    </w:p>
    <w:p w:rsidR="00000000" w:rsidDel="00000000" w:rsidP="00000000" w:rsidRDefault="00000000" w:rsidRPr="00000000" w14:paraId="00000688">
      <w:pPr>
        <w:spacing w:line="360" w:lineRule="auto"/>
        <w:jc w:val="both"/>
        <w:rPr>
          <w:sz w:val="28"/>
          <w:szCs w:val="28"/>
        </w:rPr>
      </w:pPr>
      <w:r w:rsidDel="00000000" w:rsidR="00000000" w:rsidRPr="00000000">
        <w:rPr>
          <w:sz w:val="28"/>
          <w:szCs w:val="28"/>
          <w:rtl w:val="0"/>
        </w:rPr>
        <w:t xml:space="preserve">4. </w:t>
      </w:r>
      <w:r w:rsidDel="00000000" w:rsidR="00000000" w:rsidRPr="00000000">
        <w:rPr>
          <w:color w:val="000000"/>
          <w:sz w:val="28"/>
          <w:szCs w:val="28"/>
          <w:rtl w:val="0"/>
        </w:rPr>
        <w:t xml:space="preserve">Дячук Д.Д., Мороз Г. З., </w:t>
      </w:r>
      <w:r w:rsidDel="00000000" w:rsidR="00000000" w:rsidRPr="00000000">
        <w:rPr>
          <w:color w:val="000000"/>
          <w:sz w:val="28"/>
          <w:szCs w:val="28"/>
          <w:shd w:fill="f9f9f9" w:val="clear"/>
          <w:rtl w:val="0"/>
        </w:rPr>
        <w:t xml:space="preserve">Гідзинська, Т. С. Ласиця</w:t>
      </w:r>
      <w:r w:rsidDel="00000000" w:rsidR="00000000" w:rsidRPr="00000000">
        <w:rPr>
          <w:color w:val="000000"/>
          <w:sz w:val="28"/>
          <w:szCs w:val="28"/>
          <w:rtl w:val="0"/>
        </w:rPr>
        <w:t xml:space="preserve"> Поширеність факторів ризику серцево-судинних захворювань в Україні: сучасний погляд на проблему</w:t>
      </w:r>
      <w:r w:rsidDel="00000000" w:rsidR="00000000" w:rsidRPr="00000000">
        <w:rPr>
          <w:sz w:val="28"/>
          <w:szCs w:val="28"/>
          <w:rtl w:val="0"/>
        </w:rPr>
        <w:t xml:space="preserve">. Український кардіологічний журнал. 2018; 1: 91-101 </w:t>
      </w:r>
      <w:r w:rsidDel="00000000" w:rsidR="00000000" w:rsidRPr="00000000">
        <w:rPr>
          <w:color w:val="444444"/>
          <w:sz w:val="28"/>
          <w:szCs w:val="28"/>
          <w:shd w:fill="f9f9f9" w:val="clear"/>
          <w:rtl w:val="0"/>
        </w:rPr>
        <w:t xml:space="preserve"> </w:t>
      </w:r>
      <w:hyperlink r:id="rId16">
        <w:r w:rsidDel="00000000" w:rsidR="00000000" w:rsidRPr="00000000">
          <w:rPr>
            <w:color w:val="8b4513"/>
            <w:sz w:val="28"/>
            <w:szCs w:val="28"/>
            <w:u w:val="single"/>
            <w:rtl w:val="0"/>
          </w:rPr>
          <w:t xml:space="preserve">http://nbuv.gov.ua/UJRN/Ukzh_2018_1_12</w:t>
        </w:r>
      </w:hyperlink>
      <w:r w:rsidDel="00000000" w:rsidR="00000000" w:rsidRPr="00000000">
        <w:rPr>
          <w:rtl w:val="0"/>
        </w:rPr>
      </w:r>
    </w:p>
    <w:p w:rsidR="00000000" w:rsidDel="00000000" w:rsidP="00000000" w:rsidRDefault="00000000" w:rsidRPr="00000000" w14:paraId="00000689">
      <w:pPr>
        <w:spacing w:line="360" w:lineRule="auto"/>
        <w:jc w:val="both"/>
        <w:rPr>
          <w:sz w:val="28"/>
          <w:szCs w:val="28"/>
        </w:rPr>
      </w:pPr>
      <w:r w:rsidDel="00000000" w:rsidR="00000000" w:rsidRPr="00000000">
        <w:rPr>
          <w:sz w:val="28"/>
          <w:szCs w:val="28"/>
          <w:rtl w:val="0"/>
        </w:rPr>
        <w:t xml:space="preserve">5. Черкун М. П., Катеренчук І. П. Інформованість міських та сільських жителів про фактори ризику гіпертонічної хвороби як передумова прихильності до лікувально-профілактичних заходів. Україна. Здоров'я нації. 2020; 2(59): 155-159. https://doi.org/10.24144/2077-6594.2.2020.201475. </w:t>
      </w:r>
    </w:p>
    <w:p w:rsidR="00000000" w:rsidDel="00000000" w:rsidP="00000000" w:rsidRDefault="00000000" w:rsidRPr="00000000" w14:paraId="0000068A">
      <w:pPr>
        <w:spacing w:line="360" w:lineRule="auto"/>
        <w:jc w:val="both"/>
        <w:rPr>
          <w:sz w:val="28"/>
          <w:szCs w:val="28"/>
        </w:rPr>
      </w:pPr>
      <w:r w:rsidDel="00000000" w:rsidR="00000000" w:rsidRPr="00000000">
        <w:rPr>
          <w:sz w:val="28"/>
          <w:szCs w:val="28"/>
          <w:rtl w:val="0"/>
        </w:rPr>
        <w:t xml:space="preserve">6. Mensah GA, Roth GA, Fuster V. The global burden of cardiovascular diseases and risk factors: 2020 and beyond. J Am Coll Cardiol. 2019;74(20): 2529-2532. </w:t>
      </w:r>
      <w:r w:rsidDel="00000000" w:rsidR="00000000" w:rsidRPr="00000000">
        <w:rPr>
          <w:color w:val="212121"/>
          <w:sz w:val="28"/>
          <w:szCs w:val="28"/>
          <w:rtl w:val="0"/>
        </w:rPr>
        <w:t xml:space="preserve">DOI: </w:t>
      </w:r>
      <w:hyperlink r:id="rId17">
        <w:r w:rsidDel="00000000" w:rsidR="00000000" w:rsidRPr="00000000">
          <w:rPr>
            <w:color w:val="205493"/>
            <w:sz w:val="28"/>
            <w:szCs w:val="28"/>
            <w:u w:val="single"/>
            <w:rtl w:val="0"/>
          </w:rPr>
          <w:t xml:space="preserve">10.1016/j.jacc.2019.10.009</w:t>
        </w:r>
      </w:hyperlink>
      <w:r w:rsidDel="00000000" w:rsidR="00000000" w:rsidRPr="00000000">
        <w:rPr>
          <w:rtl w:val="0"/>
        </w:rPr>
      </w:r>
    </w:p>
    <w:p w:rsidR="00000000" w:rsidDel="00000000" w:rsidP="00000000" w:rsidRDefault="00000000" w:rsidRPr="00000000" w14:paraId="0000068B">
      <w:pPr>
        <w:spacing w:line="360" w:lineRule="auto"/>
        <w:jc w:val="both"/>
        <w:rPr>
          <w:sz w:val="28"/>
          <w:szCs w:val="28"/>
        </w:rPr>
      </w:pPr>
      <w:r w:rsidDel="00000000" w:rsidR="00000000" w:rsidRPr="00000000">
        <w:rPr>
          <w:sz w:val="28"/>
          <w:szCs w:val="28"/>
          <w:rtl w:val="0"/>
        </w:rPr>
        <w:t xml:space="preserve">7. Gheorghe A, Griffiths U, Murphy A, et al. The economic burden of cardiovascular disease and hypertension in low-and middleincome countries: a systematic review. BMC public health. 2018 Aug 6;18(1):975. </w:t>
      </w:r>
      <w:r w:rsidDel="00000000" w:rsidR="00000000" w:rsidRPr="00000000">
        <w:rPr>
          <w:color w:val="333333"/>
          <w:sz w:val="28"/>
          <w:szCs w:val="28"/>
          <w:highlight w:val="white"/>
          <w:rtl w:val="0"/>
        </w:rPr>
        <w:t xml:space="preserve">https://doi.org/10.1186/s12889-018-5806-x</w:t>
      </w:r>
      <w:r w:rsidDel="00000000" w:rsidR="00000000" w:rsidRPr="00000000">
        <w:rPr>
          <w:rtl w:val="0"/>
        </w:rPr>
      </w:r>
    </w:p>
    <w:p w:rsidR="00000000" w:rsidDel="00000000" w:rsidP="00000000" w:rsidRDefault="00000000" w:rsidRPr="00000000" w14:paraId="0000068C">
      <w:pPr>
        <w:spacing w:line="360" w:lineRule="auto"/>
        <w:jc w:val="both"/>
        <w:rPr>
          <w:sz w:val="28"/>
          <w:szCs w:val="28"/>
        </w:rPr>
      </w:pPr>
      <w:r w:rsidDel="00000000" w:rsidR="00000000" w:rsidRPr="00000000">
        <w:rPr>
          <w:sz w:val="28"/>
          <w:szCs w:val="28"/>
          <w:rtl w:val="0"/>
        </w:rPr>
        <w:t xml:space="preserve">8. Roth GA, Mensah GA, Johnson CO, et al. Global burden of cardiovascular diseases writing group. Global burden of cardiovascular diseases and risk factors, 1990-2019: update from the GBD 2019 study. J Am Coll Cardiol. 2020;76(25):2982-3021. </w:t>
      </w:r>
      <w:r w:rsidDel="00000000" w:rsidR="00000000" w:rsidRPr="00000000">
        <w:rPr>
          <w:color w:val="000000"/>
          <w:sz w:val="28"/>
          <w:szCs w:val="28"/>
          <w:shd w:fill="fffefc" w:val="clear"/>
          <w:rtl w:val="0"/>
        </w:rPr>
        <w:t xml:space="preserve">doi: </w:t>
      </w:r>
      <w:r w:rsidDel="00000000" w:rsidR="00000000" w:rsidRPr="00000000">
        <w:rPr>
          <w:color w:val="222222"/>
          <w:sz w:val="28"/>
          <w:szCs w:val="28"/>
          <w:shd w:fill="fffefc" w:val="clear"/>
          <w:rtl w:val="0"/>
        </w:rPr>
        <w:t xml:space="preserve">10.1016/j.jacc.2020.11.010.</w:t>
      </w:r>
      <w:r w:rsidDel="00000000" w:rsidR="00000000" w:rsidRPr="00000000">
        <w:rPr>
          <w:rtl w:val="0"/>
        </w:rPr>
      </w:r>
    </w:p>
    <w:p w:rsidR="00000000" w:rsidDel="00000000" w:rsidP="00000000" w:rsidRDefault="00000000" w:rsidRPr="00000000" w14:paraId="0000068D">
      <w:pPr>
        <w:spacing w:line="360" w:lineRule="auto"/>
        <w:jc w:val="both"/>
        <w:rPr>
          <w:sz w:val="28"/>
          <w:szCs w:val="28"/>
        </w:rPr>
      </w:pPr>
      <w:r w:rsidDel="00000000" w:rsidR="00000000" w:rsidRPr="00000000">
        <w:rPr>
          <w:sz w:val="28"/>
          <w:szCs w:val="28"/>
          <w:rtl w:val="0"/>
        </w:rPr>
        <w:t xml:space="preserve">9. Кульбачук О. С., Дмитрієва С. М., Сідь Є. В., Соловйов О. В., Піскун А. В. Динаміка рівнів біомаркерів ендотеліальної дисфункції у хворих на резистентну артеріальну гіпертензію під впливом лікування. Український журнал медицини, біології та спорту. 2022; 4(38): 41-47. </w:t>
      </w:r>
    </w:p>
    <w:p w:rsidR="00000000" w:rsidDel="00000000" w:rsidP="00000000" w:rsidRDefault="00000000" w:rsidRPr="00000000" w14:paraId="0000068E">
      <w:pPr>
        <w:spacing w:line="360" w:lineRule="auto"/>
        <w:jc w:val="both"/>
        <w:rPr>
          <w:sz w:val="28"/>
          <w:szCs w:val="28"/>
        </w:rPr>
      </w:pPr>
      <w:r w:rsidDel="00000000" w:rsidR="00000000" w:rsidRPr="00000000">
        <w:rPr>
          <w:sz w:val="28"/>
          <w:szCs w:val="28"/>
          <w:rtl w:val="0"/>
        </w:rPr>
        <w:t xml:space="preserve">10. Morisky DE, Green LW, Levine DM. Concurrent and predictive validity of a self-reported measure of medication adherence. Med. Care. 1986; 24: 67-74. </w:t>
      </w:r>
    </w:p>
    <w:p w:rsidR="00000000" w:rsidDel="00000000" w:rsidP="00000000" w:rsidRDefault="00000000" w:rsidRPr="00000000" w14:paraId="0000068F">
      <w:pPr>
        <w:spacing w:line="360" w:lineRule="auto"/>
        <w:jc w:val="both"/>
        <w:rPr>
          <w:sz w:val="28"/>
          <w:szCs w:val="28"/>
        </w:rPr>
      </w:pPr>
      <w:r w:rsidDel="00000000" w:rsidR="00000000" w:rsidRPr="00000000">
        <w:rPr>
          <w:sz w:val="28"/>
          <w:szCs w:val="28"/>
          <w:rtl w:val="0"/>
        </w:rPr>
        <w:t xml:space="preserve">11.  </w:t>
      </w:r>
      <w:r w:rsidDel="00000000" w:rsidR="00000000" w:rsidRPr="00000000">
        <w:rPr>
          <w:color w:val="000000"/>
          <w:sz w:val="28"/>
          <w:szCs w:val="28"/>
          <w:rtl w:val="0"/>
        </w:rPr>
        <w:t xml:space="preserve">Пасєчко Н.В., Радецька Л.В., Ярема  Н.І., Смачило І.В., Хоміцька А.І. Комплаєнс до лікування хворих з артеріальною гіпертензією та ішемічною хворобою серця в амбулаторних умовах. Здобутки клінічної та експериментальної медицини. </w:t>
      </w:r>
      <w:r w:rsidDel="00000000" w:rsidR="00000000" w:rsidRPr="00000000">
        <w:rPr>
          <w:sz w:val="28"/>
          <w:szCs w:val="28"/>
          <w:rtl w:val="0"/>
        </w:rPr>
        <w:t xml:space="preserve"> 2019; 1: 112-116. DOI 10.11603/1811-2471.2019.v0.i1.10059</w:t>
      </w:r>
    </w:p>
    <w:p w:rsidR="00000000" w:rsidDel="00000000" w:rsidP="00000000" w:rsidRDefault="00000000" w:rsidRPr="00000000" w14:paraId="00000690">
      <w:pPr>
        <w:spacing w:line="360" w:lineRule="auto"/>
        <w:jc w:val="both"/>
        <w:rPr>
          <w:sz w:val="28"/>
          <w:szCs w:val="28"/>
        </w:rPr>
      </w:pPr>
      <w:r w:rsidDel="00000000" w:rsidR="00000000" w:rsidRPr="00000000">
        <w:rPr>
          <w:sz w:val="28"/>
          <w:szCs w:val="28"/>
          <w:rtl w:val="0"/>
        </w:rPr>
        <w:t xml:space="preserve"> 12. </w:t>
      </w:r>
      <w:r w:rsidDel="00000000" w:rsidR="00000000" w:rsidRPr="00000000">
        <w:rPr>
          <w:color w:val="212121"/>
          <w:sz w:val="28"/>
          <w:szCs w:val="28"/>
          <w:highlight w:val="white"/>
          <w:rtl w:val="0"/>
        </w:rPr>
        <w:t xml:space="preserve">National Institute for Health and Care Excellence. Hypertension in adults: diagnosis and management. </w:t>
      </w:r>
      <w:hyperlink r:id="rId18">
        <w:r w:rsidDel="00000000" w:rsidR="00000000" w:rsidRPr="00000000">
          <w:rPr>
            <w:color w:val="376faa"/>
            <w:sz w:val="28"/>
            <w:szCs w:val="28"/>
            <w:u w:val="single"/>
            <w:rtl w:val="0"/>
          </w:rPr>
          <w:t xml:space="preserve">www.nice.org.uk/guidance/CG127</w:t>
        </w:r>
      </w:hyperlink>
      <w:r w:rsidDel="00000000" w:rsidR="00000000" w:rsidRPr="00000000">
        <w:rPr>
          <w:color w:val="212121"/>
          <w:sz w:val="28"/>
          <w:szCs w:val="28"/>
          <w:highlight w:val="white"/>
          <w:rtl w:val="0"/>
        </w:rPr>
        <w:t xml:space="preserve">. last accessed on 13 July 2018. </w:t>
      </w:r>
      <w:r w:rsidDel="00000000" w:rsidR="00000000" w:rsidRPr="00000000">
        <w:rPr>
          <w:color w:val="000000"/>
          <w:sz w:val="28"/>
          <w:szCs w:val="28"/>
          <w:highlight w:val="white"/>
          <w:rtl w:val="0"/>
        </w:rPr>
        <w:t xml:space="preserve">ISBN-13: 978-1-4731-3503-1</w:t>
      </w:r>
      <w:r w:rsidDel="00000000" w:rsidR="00000000" w:rsidRPr="00000000">
        <w:rPr>
          <w:rtl w:val="0"/>
        </w:rPr>
      </w:r>
    </w:p>
    <w:p w:rsidR="00000000" w:rsidDel="00000000" w:rsidP="00000000" w:rsidRDefault="00000000" w:rsidRPr="00000000" w14:paraId="00000691">
      <w:pPr>
        <w:spacing w:line="360" w:lineRule="auto"/>
        <w:jc w:val="both"/>
        <w:rPr>
          <w:sz w:val="28"/>
          <w:szCs w:val="28"/>
        </w:rPr>
      </w:pPr>
      <w:r w:rsidDel="00000000" w:rsidR="00000000" w:rsidRPr="00000000">
        <w:rPr>
          <w:sz w:val="28"/>
          <w:szCs w:val="28"/>
          <w:rtl w:val="0"/>
        </w:rPr>
        <w:t xml:space="preserve">13. </w:t>
      </w:r>
      <w:r w:rsidDel="00000000" w:rsidR="00000000" w:rsidRPr="00000000">
        <w:rPr>
          <w:color w:val="212121"/>
          <w:sz w:val="28"/>
          <w:szCs w:val="28"/>
          <w:highlight w:val="white"/>
          <w:rtl w:val="0"/>
        </w:rPr>
        <w:t xml:space="preserve">Taler SJ. Initial treatment of hypertension. N Engl J Med. 2018;378:636–644. </w:t>
      </w:r>
      <w:r w:rsidDel="00000000" w:rsidR="00000000" w:rsidRPr="00000000">
        <w:rPr>
          <w:color w:val="212121"/>
          <w:sz w:val="28"/>
          <w:szCs w:val="28"/>
          <w:rtl w:val="0"/>
        </w:rPr>
        <w:t xml:space="preserve">DOI: </w:t>
      </w:r>
      <w:hyperlink r:id="rId19">
        <w:r w:rsidDel="00000000" w:rsidR="00000000" w:rsidRPr="00000000">
          <w:rPr>
            <w:color w:val="0071bc"/>
            <w:sz w:val="28"/>
            <w:szCs w:val="28"/>
            <w:u w:val="single"/>
            <w:rtl w:val="0"/>
          </w:rPr>
          <w:t xml:space="preserve">10.1056/NEJMcp1613481</w:t>
        </w:r>
      </w:hyperlink>
      <w:r w:rsidDel="00000000" w:rsidR="00000000" w:rsidRPr="00000000">
        <w:rPr>
          <w:rtl w:val="0"/>
        </w:rPr>
      </w:r>
    </w:p>
    <w:p w:rsidR="00000000" w:rsidDel="00000000" w:rsidP="00000000" w:rsidRDefault="00000000" w:rsidRPr="00000000" w14:paraId="00000692">
      <w:pPr>
        <w:spacing w:line="360" w:lineRule="auto"/>
        <w:jc w:val="both"/>
        <w:rPr>
          <w:sz w:val="28"/>
          <w:szCs w:val="28"/>
        </w:rPr>
      </w:pPr>
      <w:r w:rsidDel="00000000" w:rsidR="00000000" w:rsidRPr="00000000">
        <w:rPr>
          <w:sz w:val="28"/>
          <w:szCs w:val="28"/>
          <w:rtl w:val="0"/>
        </w:rPr>
        <w:t xml:space="preserve">14. Шупер С. В. , Шупер В. О. , Рикова Ю. О. та інш.Дослідження прихильності до лікування хворих на артеріальну гіпертензію. Буковинський медичний вісник. 2020;3(95):165- 172. </w:t>
      </w:r>
      <w:r w:rsidDel="00000000" w:rsidR="00000000" w:rsidRPr="00000000">
        <w:rPr>
          <w:color w:val="444444"/>
          <w:sz w:val="28"/>
          <w:szCs w:val="28"/>
          <w:shd w:fill="f9f9f9" w:val="clear"/>
          <w:rtl w:val="0"/>
        </w:rPr>
        <w:t xml:space="preserve">http://nbuv.gov.ua/UJRN/</w:t>
      </w:r>
      <w:r w:rsidDel="00000000" w:rsidR="00000000" w:rsidRPr="00000000">
        <w:rPr>
          <w:color w:val="8b4513"/>
          <w:sz w:val="28"/>
          <w:szCs w:val="28"/>
          <w:shd w:fill="f9f9f9" w:val="clear"/>
          <w:rtl w:val="0"/>
        </w:rPr>
        <w:t xml:space="preserve">apsm</w:t>
      </w:r>
      <w:r w:rsidDel="00000000" w:rsidR="00000000" w:rsidRPr="00000000">
        <w:rPr>
          <w:color w:val="444444"/>
          <w:sz w:val="28"/>
          <w:szCs w:val="28"/>
          <w:shd w:fill="f9f9f9" w:val="clear"/>
          <w:rtl w:val="0"/>
        </w:rPr>
        <w:t xml:space="preserve">_2017_17_4(1)__41.</w:t>
      </w:r>
      <w:r w:rsidDel="00000000" w:rsidR="00000000" w:rsidRPr="00000000">
        <w:rPr>
          <w:rtl w:val="0"/>
        </w:rPr>
      </w:r>
    </w:p>
    <w:p w:rsidR="00000000" w:rsidDel="00000000" w:rsidP="00000000" w:rsidRDefault="00000000" w:rsidRPr="00000000" w14:paraId="00000693">
      <w:pPr>
        <w:spacing w:line="360" w:lineRule="auto"/>
        <w:jc w:val="both"/>
        <w:rPr>
          <w:sz w:val="28"/>
          <w:szCs w:val="28"/>
        </w:rPr>
      </w:pPr>
      <w:r w:rsidDel="00000000" w:rsidR="00000000" w:rsidRPr="00000000">
        <w:rPr>
          <w:sz w:val="28"/>
          <w:szCs w:val="28"/>
          <w:rtl w:val="0"/>
        </w:rPr>
        <w:t xml:space="preserve">15. </w:t>
      </w:r>
      <w:r w:rsidDel="00000000" w:rsidR="00000000" w:rsidRPr="00000000">
        <w:rPr>
          <w:color w:val="212121"/>
          <w:sz w:val="28"/>
          <w:szCs w:val="28"/>
          <w:highlight w:val="white"/>
          <w:rtl w:val="0"/>
        </w:rPr>
        <w:t xml:space="preserve">Saiz L, Gorricho J, Garjón J, et al. Blood pressure targets for the treatment of people with hypertension and cardiovascular disease. Cochrane Database Syst Rev. 2017 CD010315. </w:t>
      </w:r>
      <w:r w:rsidDel="00000000" w:rsidR="00000000" w:rsidRPr="00000000">
        <w:rPr>
          <w:color w:val="5b616b"/>
          <w:sz w:val="28"/>
          <w:szCs w:val="28"/>
          <w:highlight w:val="white"/>
          <w:rtl w:val="0"/>
        </w:rPr>
        <w:t xml:space="preserve">doi: 10.1002/14651858.CD010315.pub4.</w:t>
      </w:r>
      <w:r w:rsidDel="00000000" w:rsidR="00000000" w:rsidRPr="00000000">
        <w:rPr>
          <w:rtl w:val="0"/>
        </w:rPr>
      </w:r>
    </w:p>
    <w:p w:rsidR="00000000" w:rsidDel="00000000" w:rsidP="00000000" w:rsidRDefault="00000000" w:rsidRPr="00000000" w14:paraId="00000694">
      <w:pPr>
        <w:spacing w:line="360" w:lineRule="auto"/>
        <w:jc w:val="both"/>
        <w:rPr>
          <w:sz w:val="28"/>
          <w:szCs w:val="28"/>
        </w:rPr>
      </w:pPr>
      <w:r w:rsidDel="00000000" w:rsidR="00000000" w:rsidRPr="00000000">
        <w:rPr>
          <w:sz w:val="28"/>
          <w:szCs w:val="28"/>
          <w:rtl w:val="0"/>
        </w:rPr>
        <w:t xml:space="preserve">16. Nardin, C., Rattazzi, M., &amp; Pauletto, P. Blood Pressure Variability and Therapeutic Implications in Hypertension and Cardiovascular Diseases. High Blood Pressure and Cardiovascular Prevention. 2019; 26 (5), 353-359. https://doi.org/ 10.1007/s40292-019-00339-z</w:t>
      </w:r>
    </w:p>
    <w:p w:rsidR="00000000" w:rsidDel="00000000" w:rsidP="00000000" w:rsidRDefault="00000000" w:rsidRPr="00000000" w14:paraId="00000695">
      <w:pPr>
        <w:spacing w:line="360" w:lineRule="auto"/>
        <w:jc w:val="both"/>
        <w:rPr>
          <w:sz w:val="28"/>
          <w:szCs w:val="28"/>
        </w:rPr>
      </w:pPr>
      <w:r w:rsidDel="00000000" w:rsidR="00000000" w:rsidRPr="00000000">
        <w:rPr>
          <w:sz w:val="28"/>
          <w:szCs w:val="28"/>
          <w:rtl w:val="0"/>
        </w:rPr>
        <w:t xml:space="preserve">17. Mena, L. J., Felix, V. G., Melgarejo, J. D., &amp; Maestre, G. E. 24-Hour blood pressure variability assessed by average real variability: A systematic review and metaanalysis. Journal of the American Heart Association. 2017; 6 (10). </w:t>
      </w:r>
      <w:hyperlink r:id="rId20">
        <w:r w:rsidDel="00000000" w:rsidR="00000000" w:rsidRPr="00000000">
          <w:rPr>
            <w:color w:val="0563c1"/>
            <w:sz w:val="28"/>
            <w:szCs w:val="28"/>
            <w:u w:val="single"/>
            <w:rtl w:val="0"/>
          </w:rPr>
          <w:t xml:space="preserve">https://doi.org/10.1161/JAHA.117.006895</w:t>
        </w:r>
      </w:hyperlink>
      <w:r w:rsidDel="00000000" w:rsidR="00000000" w:rsidRPr="00000000">
        <w:rPr>
          <w:rtl w:val="0"/>
        </w:rPr>
      </w:r>
    </w:p>
    <w:p w:rsidR="00000000" w:rsidDel="00000000" w:rsidP="00000000" w:rsidRDefault="00000000" w:rsidRPr="00000000" w14:paraId="00000696">
      <w:pPr>
        <w:spacing w:line="360" w:lineRule="auto"/>
        <w:jc w:val="both"/>
        <w:rPr>
          <w:sz w:val="28"/>
          <w:szCs w:val="28"/>
        </w:rPr>
      </w:pPr>
      <w:r w:rsidDel="00000000" w:rsidR="00000000" w:rsidRPr="00000000">
        <w:rPr>
          <w:sz w:val="28"/>
          <w:szCs w:val="28"/>
          <w:rtl w:val="0"/>
        </w:rPr>
        <w:t xml:space="preserve">18. Palatini, P., Saladini, F., Mos, L., Fania, C., Mazzer, A., Cozzio, S., ... &amp; Reboldi, G. Short-term blood pressure variability outweighs average 24-h blood pressure in the prediction of cardiovascular events in hypertension of the young. Journal of Hypertension. 2019;37 (7), 1419-1426. https:// doi.org/10.1097/HJH.0000000000002074</w:t>
      </w:r>
    </w:p>
    <w:p w:rsidR="00000000" w:rsidDel="00000000" w:rsidP="00000000" w:rsidRDefault="00000000" w:rsidRPr="00000000" w14:paraId="00000697">
      <w:pPr>
        <w:spacing w:line="360" w:lineRule="auto"/>
        <w:jc w:val="both"/>
        <w:rPr>
          <w:sz w:val="28"/>
          <w:szCs w:val="28"/>
        </w:rPr>
      </w:pPr>
      <w:r w:rsidDel="00000000" w:rsidR="00000000" w:rsidRPr="00000000">
        <w:rPr>
          <w:sz w:val="28"/>
          <w:szCs w:val="28"/>
          <w:rtl w:val="0"/>
        </w:rPr>
        <w:t xml:space="preserve">19. Malik, E. Z., Abdulhadi, B., Mezue, K. N., Lerma, E. V., &amp; Rangaswami, J. (2018a). Clinical hypertension: Blood pressure variability. Disease-a-Month, 64 (1), 5-13. https://doi.org/ 10.1016/j.disamonth.2017.08.003</w:t>
      </w:r>
    </w:p>
    <w:p w:rsidR="00000000" w:rsidDel="00000000" w:rsidP="00000000" w:rsidRDefault="00000000" w:rsidRPr="00000000" w14:paraId="00000698">
      <w:pPr>
        <w:spacing w:line="360" w:lineRule="auto"/>
        <w:jc w:val="both"/>
        <w:rPr>
          <w:sz w:val="28"/>
          <w:szCs w:val="28"/>
        </w:rPr>
      </w:pPr>
      <w:r w:rsidDel="00000000" w:rsidR="00000000" w:rsidRPr="00000000">
        <w:rPr>
          <w:sz w:val="28"/>
          <w:szCs w:val="28"/>
          <w:rtl w:val="0"/>
        </w:rPr>
        <w:t xml:space="preserve">20. Maseli, A., Aeschbacher, S., Schoen, T., Fischer, A., Jung, M., Risch, M., ... &amp; Conen, D. Healthy lifestyle and blood pressure variability in young adults. American Journal of Hypertension. 2017; 30 (7), 690-699. https://doi.org/10.1093/ajh/ hpx034</w:t>
      </w:r>
    </w:p>
    <w:p w:rsidR="00000000" w:rsidDel="00000000" w:rsidP="00000000" w:rsidRDefault="00000000" w:rsidRPr="00000000" w14:paraId="00000699">
      <w:pPr>
        <w:spacing w:line="360" w:lineRule="auto"/>
        <w:jc w:val="both"/>
        <w:rPr>
          <w:sz w:val="28"/>
          <w:szCs w:val="28"/>
        </w:rPr>
      </w:pPr>
      <w:r w:rsidDel="00000000" w:rsidR="00000000" w:rsidRPr="00000000">
        <w:rPr>
          <w:sz w:val="28"/>
          <w:szCs w:val="28"/>
          <w:rtl w:val="0"/>
        </w:rPr>
        <w:t xml:space="preserve">21. </w:t>
      </w:r>
      <w:r w:rsidDel="00000000" w:rsidR="00000000" w:rsidRPr="00000000">
        <w:rPr>
          <w:color w:val="222222"/>
          <w:sz w:val="28"/>
          <w:szCs w:val="28"/>
          <w:highlight w:val="white"/>
          <w:rtl w:val="0"/>
        </w:rPr>
        <w:t xml:space="preserve">Ross, R.; Neeland, I.J.; Yamashita, S.; Shai, I.; Seidell, J.; Magni, P.; Santos, R.D.; Arsenault, B.; Cuevas, A.; Hu, F.B.; et al. Waist circumference as a vital sign in clinical practice: A Consensus Statement from the IAS and ICCR Working Group on Visceral Obesity. Nat. Rev. Endocrinol. 2020, 16, 177–189. </w:t>
      </w:r>
      <w:r w:rsidDel="00000000" w:rsidR="00000000" w:rsidRPr="00000000">
        <w:rPr>
          <w:color w:val="5b616b"/>
          <w:sz w:val="28"/>
          <w:szCs w:val="28"/>
          <w:highlight w:val="white"/>
          <w:rtl w:val="0"/>
        </w:rPr>
        <w:t xml:space="preserve">doi: 10.1038/s41574-019-0310-7.</w:t>
      </w:r>
      <w:r w:rsidDel="00000000" w:rsidR="00000000" w:rsidRPr="00000000">
        <w:rPr>
          <w:rtl w:val="0"/>
        </w:rPr>
      </w:r>
    </w:p>
    <w:p w:rsidR="00000000" w:rsidDel="00000000" w:rsidP="00000000" w:rsidRDefault="00000000" w:rsidRPr="00000000" w14:paraId="0000069A">
      <w:pPr>
        <w:spacing w:line="360" w:lineRule="auto"/>
        <w:jc w:val="both"/>
        <w:rPr>
          <w:sz w:val="28"/>
          <w:szCs w:val="28"/>
        </w:rPr>
      </w:pPr>
      <w:r w:rsidDel="00000000" w:rsidR="00000000" w:rsidRPr="00000000">
        <w:rPr>
          <w:sz w:val="28"/>
          <w:szCs w:val="28"/>
          <w:rtl w:val="0"/>
        </w:rPr>
        <w:t xml:space="preserve">22. 2023 ESH Guidelines for the management of arterial hypertension The Task Force for the management of arterial hypertension of the European Society of Hypertension Endorsed by the European Renal Association (ERA) and the International Society of Hypertension (ISH). J Hypertens. 2023 Jun 21.</w:t>
      </w:r>
      <w:r w:rsidDel="00000000" w:rsidR="00000000" w:rsidRPr="00000000">
        <w:rPr>
          <w:color w:val="5b616b"/>
          <w:sz w:val="28"/>
          <w:szCs w:val="28"/>
          <w:highlight w:val="white"/>
          <w:rtl w:val="0"/>
        </w:rPr>
        <w:t xml:space="preserve"> doi: 10.1097/HJH.0000000000003480.</w:t>
      </w:r>
      <w:r w:rsidDel="00000000" w:rsidR="00000000" w:rsidRPr="00000000">
        <w:rPr>
          <w:rtl w:val="0"/>
        </w:rPr>
      </w:r>
    </w:p>
    <w:p w:rsidR="00000000" w:rsidDel="00000000" w:rsidP="00000000" w:rsidRDefault="00000000" w:rsidRPr="00000000" w14:paraId="0000069B">
      <w:pPr>
        <w:spacing w:line="360" w:lineRule="auto"/>
        <w:jc w:val="both"/>
        <w:rPr>
          <w:color w:val="000000"/>
          <w:sz w:val="28"/>
          <w:szCs w:val="28"/>
          <w:highlight w:val="white"/>
        </w:rPr>
      </w:pPr>
      <w:r w:rsidDel="00000000" w:rsidR="00000000" w:rsidRPr="00000000">
        <w:rPr>
          <w:sz w:val="28"/>
          <w:szCs w:val="28"/>
          <w:rtl w:val="0"/>
        </w:rPr>
        <w:t xml:space="preserve">23.</w:t>
      </w:r>
      <w:r w:rsidDel="00000000" w:rsidR="00000000" w:rsidRPr="00000000">
        <w:rPr>
          <w:color w:val="000000"/>
          <w:sz w:val="28"/>
          <w:szCs w:val="28"/>
          <w:highlight w:val="white"/>
          <w:rtl w:val="0"/>
        </w:rPr>
        <w:t xml:space="preserve"> WHO, 2015. URL: </w:t>
      </w:r>
      <w:hyperlink r:id="rId21">
        <w:r w:rsidDel="00000000" w:rsidR="00000000" w:rsidRPr="00000000">
          <w:rPr>
            <w:color w:val="0563c1"/>
            <w:sz w:val="28"/>
            <w:szCs w:val="28"/>
            <w:highlight w:val="white"/>
            <w:u w:val="single"/>
            <w:rtl w:val="0"/>
          </w:rPr>
          <w:t xml:space="preserve">http://www.who.int/mediacentre/factsheets/fs311/en/</w:t>
        </w:r>
      </w:hyperlink>
      <w:r w:rsidDel="00000000" w:rsidR="00000000" w:rsidRPr="00000000">
        <w:rPr>
          <w:color w:val="000000"/>
          <w:sz w:val="28"/>
          <w:szCs w:val="28"/>
          <w:highlight w:val="white"/>
          <w:rtl w:val="0"/>
        </w:rPr>
        <w:t xml:space="preserve">.</w:t>
      </w:r>
    </w:p>
    <w:p w:rsidR="00000000" w:rsidDel="00000000" w:rsidP="00000000" w:rsidRDefault="00000000" w:rsidRPr="00000000" w14:paraId="0000069C">
      <w:pPr>
        <w:spacing w:line="360" w:lineRule="auto"/>
        <w:jc w:val="both"/>
        <w:rPr>
          <w:sz w:val="28"/>
          <w:szCs w:val="28"/>
        </w:rPr>
      </w:pPr>
      <w:r w:rsidDel="00000000" w:rsidR="00000000" w:rsidRPr="00000000">
        <w:rPr>
          <w:color w:val="000000"/>
          <w:sz w:val="28"/>
          <w:szCs w:val="28"/>
          <w:highlight w:val="white"/>
          <w:rtl w:val="0"/>
        </w:rPr>
        <w:t xml:space="preserve">24.  Гуліч М.П. Раціональне харчування та здоровий спосіб життя – основні чинники збереження здоров’я населення [Текст] / М. П. Гуліч // Пробл. старения и долголетия. 2011; 2: 128-132.</w:t>
      </w:r>
      <w:r w:rsidDel="00000000" w:rsidR="00000000" w:rsidRPr="00000000">
        <w:rPr>
          <w:color w:val="000000"/>
          <w:sz w:val="28"/>
          <w:szCs w:val="28"/>
          <w:rtl w:val="0"/>
        </w:rPr>
        <w:br w:type="textWrapping"/>
      </w:r>
      <w:r w:rsidDel="00000000" w:rsidR="00000000" w:rsidRPr="00000000">
        <w:rPr>
          <w:color w:val="000000"/>
          <w:sz w:val="28"/>
          <w:szCs w:val="28"/>
          <w:highlight w:val="white"/>
          <w:rtl w:val="0"/>
        </w:rPr>
        <w:t xml:space="preserve">25. </w:t>
      </w:r>
      <w:r w:rsidDel="00000000" w:rsidR="00000000" w:rsidRPr="00000000">
        <w:rPr>
          <w:color w:val="222222"/>
          <w:sz w:val="28"/>
          <w:szCs w:val="28"/>
          <w:highlight w:val="white"/>
          <w:rtl w:val="0"/>
        </w:rPr>
        <w:t xml:space="preserve">Fahed, G.; Aoun, L.; Bou Zerdan, M.; Allam, S.; Bou Zerdan, M.; Bouferraa, Y.; Assi, H.I. Metabolic Syndrome: Updates on Pathophysiology and Management in 2021. Int. J. Mol. Sci. 2022, 23, 786. </w:t>
      </w:r>
      <w:r w:rsidDel="00000000" w:rsidR="00000000" w:rsidRPr="00000000">
        <w:rPr>
          <w:color w:val="5b616b"/>
          <w:sz w:val="28"/>
          <w:szCs w:val="28"/>
          <w:highlight w:val="white"/>
          <w:rtl w:val="0"/>
        </w:rPr>
        <w:t xml:space="preserve">doi: 10.3390/ijms23020786.</w:t>
      </w:r>
      <w:r w:rsidDel="00000000" w:rsidR="00000000" w:rsidRPr="00000000">
        <w:rPr>
          <w:rtl w:val="0"/>
        </w:rPr>
      </w:r>
    </w:p>
    <w:p w:rsidR="00000000" w:rsidDel="00000000" w:rsidP="00000000" w:rsidRDefault="00000000" w:rsidRPr="00000000" w14:paraId="0000069D">
      <w:pPr>
        <w:spacing w:line="360" w:lineRule="auto"/>
        <w:jc w:val="both"/>
        <w:rPr>
          <w:sz w:val="28"/>
          <w:szCs w:val="28"/>
        </w:rPr>
      </w:pPr>
      <w:r w:rsidDel="00000000" w:rsidR="00000000" w:rsidRPr="00000000">
        <w:rPr>
          <w:color w:val="000000"/>
          <w:sz w:val="28"/>
          <w:szCs w:val="28"/>
          <w:highlight w:val="white"/>
          <w:rtl w:val="0"/>
        </w:rPr>
        <w:t xml:space="preserve">26. </w:t>
      </w:r>
      <w:r w:rsidDel="00000000" w:rsidR="00000000" w:rsidRPr="00000000">
        <w:rPr>
          <w:color w:val="222222"/>
          <w:sz w:val="28"/>
          <w:szCs w:val="28"/>
          <w:highlight w:val="white"/>
          <w:rtl w:val="0"/>
        </w:rPr>
        <w:t xml:space="preserve">Hales, C. M., Fryar, C. D., Carroll, M. D., Freedman, D. S. &amp; Ogden, C. L. Trends in Obesity and Severe Obesity Prevalence in US Youth and Adults by Sex and Age, 2007–2008 to 2015-2016. J. AMA 319: 1723–1725, </w:t>
      </w:r>
      <w:hyperlink r:id="rId22">
        <w:r w:rsidDel="00000000" w:rsidR="00000000" w:rsidRPr="00000000">
          <w:rPr>
            <w:color w:val="006699"/>
            <w:sz w:val="28"/>
            <w:szCs w:val="28"/>
            <w:highlight w:val="white"/>
            <w:u w:val="single"/>
            <w:rtl w:val="0"/>
          </w:rPr>
          <w:t xml:space="preserve">https://doi.org/10.1001/jama.2018.3060</w:t>
        </w:r>
      </w:hyperlink>
      <w:r w:rsidDel="00000000" w:rsidR="00000000" w:rsidRPr="00000000">
        <w:rPr>
          <w:color w:val="222222"/>
          <w:sz w:val="28"/>
          <w:szCs w:val="28"/>
          <w:highlight w:val="white"/>
          <w:rtl w:val="0"/>
        </w:rPr>
        <w:t xml:space="preserve"> (2018)</w:t>
      </w:r>
      <w:r w:rsidDel="00000000" w:rsidR="00000000" w:rsidRPr="00000000">
        <w:rPr>
          <w:rtl w:val="0"/>
        </w:rPr>
      </w:r>
    </w:p>
    <w:p w:rsidR="00000000" w:rsidDel="00000000" w:rsidP="00000000" w:rsidRDefault="00000000" w:rsidRPr="00000000" w14:paraId="0000069E">
      <w:pPr>
        <w:spacing w:line="360" w:lineRule="auto"/>
        <w:jc w:val="both"/>
        <w:rPr>
          <w:sz w:val="28"/>
          <w:szCs w:val="28"/>
        </w:rPr>
      </w:pPr>
      <w:r w:rsidDel="00000000" w:rsidR="00000000" w:rsidRPr="00000000">
        <w:rPr>
          <w:sz w:val="28"/>
          <w:szCs w:val="28"/>
          <w:rtl w:val="0"/>
        </w:rPr>
        <w:t xml:space="preserve">27. </w:t>
      </w:r>
      <w:r w:rsidDel="00000000" w:rsidR="00000000" w:rsidRPr="00000000">
        <w:rPr>
          <w:color w:val="222222"/>
          <w:sz w:val="28"/>
          <w:szCs w:val="28"/>
          <w:highlight w:val="white"/>
          <w:rtl w:val="0"/>
        </w:rPr>
        <w:t xml:space="preserve">Landi, F.; Calvani, R.; Picca, A.; Tosato, M.; Martone, A.M.; Ortolani, E.; Sisto, A.; D’Angelo, E.; Serafini, E.; Desideri, G.; et al. Body Mass Index is Strongly Associated with Hypertension: Results from the Longevity Check-up 7+ Study. Nutrients 2018, 10, 1976.</w:t>
      </w:r>
      <w:r w:rsidDel="00000000" w:rsidR="00000000" w:rsidRPr="00000000">
        <w:rPr>
          <w:color w:val="5b616b"/>
          <w:sz w:val="28"/>
          <w:szCs w:val="28"/>
          <w:highlight w:val="white"/>
          <w:rtl w:val="0"/>
        </w:rPr>
        <w:t xml:space="preserve"> doi: 10.3390/nu10121976.</w:t>
      </w:r>
      <w:r w:rsidDel="00000000" w:rsidR="00000000" w:rsidRPr="00000000">
        <w:rPr>
          <w:rtl w:val="0"/>
        </w:rPr>
      </w:r>
    </w:p>
    <w:p w:rsidR="00000000" w:rsidDel="00000000" w:rsidP="00000000" w:rsidRDefault="00000000" w:rsidRPr="00000000" w14:paraId="0000069F">
      <w:pPr>
        <w:shd w:fill="ffffff" w:val="clear"/>
        <w:spacing w:line="360" w:lineRule="auto"/>
        <w:jc w:val="both"/>
        <w:rPr>
          <w:color w:val="222222"/>
          <w:sz w:val="28"/>
          <w:szCs w:val="28"/>
        </w:rPr>
      </w:pPr>
      <w:r w:rsidDel="00000000" w:rsidR="00000000" w:rsidRPr="00000000">
        <w:rPr>
          <w:sz w:val="28"/>
          <w:szCs w:val="28"/>
          <w:rtl w:val="0"/>
        </w:rPr>
        <w:t xml:space="preserve">28. </w:t>
      </w:r>
      <w:r w:rsidDel="00000000" w:rsidR="00000000" w:rsidRPr="00000000">
        <w:rPr>
          <w:color w:val="222222"/>
          <w:sz w:val="28"/>
          <w:szCs w:val="28"/>
          <w:rtl w:val="0"/>
        </w:rPr>
        <w:t xml:space="preserve">Appel, L.J. Overweight, Obesity, and Weight Reduction in Hypertension—UpToDate.2021. Available online: </w:t>
      </w:r>
      <w:hyperlink r:id="rId23">
        <w:r w:rsidDel="00000000" w:rsidR="00000000" w:rsidRPr="00000000">
          <w:rPr>
            <w:color w:val="4f5671"/>
            <w:sz w:val="28"/>
            <w:szCs w:val="28"/>
            <w:u w:val="none"/>
            <w:rtl w:val="0"/>
          </w:rPr>
          <w:t xml:space="preserve">https://www.uptodate.com/contents/overweight-obesity-and-weight-reduction-in-hypertension?source=history_widget</w:t>
        </w:r>
      </w:hyperlink>
      <w:r w:rsidDel="00000000" w:rsidR="00000000" w:rsidRPr="00000000">
        <w:rPr>
          <w:color w:val="222222"/>
          <w:sz w:val="28"/>
          <w:szCs w:val="28"/>
          <w:rtl w:val="0"/>
        </w:rPr>
        <w:t xml:space="preserve"> (accessed on 18 June 2022).</w:t>
      </w:r>
    </w:p>
    <w:p w:rsidR="00000000" w:rsidDel="00000000" w:rsidP="00000000" w:rsidRDefault="00000000" w:rsidRPr="00000000" w14:paraId="000006A0">
      <w:pPr>
        <w:spacing w:line="360" w:lineRule="auto"/>
        <w:jc w:val="both"/>
        <w:rPr>
          <w:sz w:val="28"/>
          <w:szCs w:val="28"/>
        </w:rPr>
      </w:pPr>
      <w:r w:rsidDel="00000000" w:rsidR="00000000" w:rsidRPr="00000000">
        <w:rPr>
          <w:sz w:val="28"/>
          <w:szCs w:val="28"/>
          <w:rtl w:val="0"/>
        </w:rPr>
        <w:t xml:space="preserve">29. </w:t>
      </w:r>
      <w:r w:rsidDel="00000000" w:rsidR="00000000" w:rsidRPr="00000000">
        <w:rPr>
          <w:color w:val="222222"/>
          <w:sz w:val="28"/>
          <w:szCs w:val="28"/>
          <w:rtl w:val="0"/>
        </w:rPr>
        <w:t xml:space="preserve">Adipocytes Produce Aldosterone through Calcineurin-Dependent Signaling Pathways: Implications in Diabetes Mellitus—Associated Obesity and Vascular Dysfunction.Availableonline: </w:t>
      </w:r>
      <w:r w:rsidDel="00000000" w:rsidR="00000000" w:rsidRPr="00000000">
        <w:rPr>
          <w:color w:val="0563c1"/>
          <w:sz w:val="28"/>
          <w:szCs w:val="28"/>
          <w:u w:val="single"/>
          <w:rtl w:val="0"/>
        </w:rPr>
        <w:t xml:space="preserve">https://oce-ovid com.ezsecureaccess.balamand.edu.lb/article/00004268-201205000-00026/HTML</w:t>
      </w:r>
      <w:r w:rsidDel="00000000" w:rsidR="00000000" w:rsidRPr="00000000">
        <w:rPr>
          <w:color w:val="222222"/>
          <w:sz w:val="28"/>
          <w:szCs w:val="28"/>
          <w:rtl w:val="0"/>
        </w:rPr>
        <w:t xml:space="preserve"> (accessed on 14 September 2022).</w:t>
      </w:r>
      <w:r w:rsidDel="00000000" w:rsidR="00000000" w:rsidRPr="00000000">
        <w:rPr>
          <w:color w:val="000000"/>
          <w:sz w:val="28"/>
          <w:szCs w:val="28"/>
          <w:rtl w:val="0"/>
        </w:rPr>
        <w:br w:type="textWrapping"/>
      </w:r>
      <w:r w:rsidDel="00000000" w:rsidR="00000000" w:rsidRPr="00000000">
        <w:rPr>
          <w:sz w:val="28"/>
          <w:szCs w:val="28"/>
          <w:rtl w:val="0"/>
        </w:rPr>
        <w:t xml:space="preserve">30. </w:t>
      </w:r>
      <w:r w:rsidDel="00000000" w:rsidR="00000000" w:rsidRPr="00000000">
        <w:rPr>
          <w:color w:val="000000"/>
          <w:sz w:val="28"/>
          <w:szCs w:val="28"/>
          <w:highlight w:val="white"/>
          <w:rtl w:val="0"/>
        </w:rPr>
        <w:t xml:space="preserve">М. Lainscak, S. von Haehling, W. Doehner, S.D. Anker . The obesity paradox in chronic disease: facts and numbers [Text]. J. Cachexia Sarcopenia Muscle. 2012; 3:1-4.</w:t>
      </w:r>
      <w:r w:rsidDel="00000000" w:rsidR="00000000" w:rsidRPr="00000000">
        <w:rPr>
          <w:color w:val="212121"/>
          <w:sz w:val="28"/>
          <w:szCs w:val="28"/>
          <w:highlight w:val="white"/>
          <w:rtl w:val="0"/>
        </w:rPr>
        <w:t xml:space="preserve">doi: </w:t>
      </w:r>
      <w:hyperlink r:id="rId24">
        <w:r w:rsidDel="00000000" w:rsidR="00000000" w:rsidRPr="00000000">
          <w:rPr>
            <w:color w:val="205493"/>
            <w:sz w:val="28"/>
            <w:szCs w:val="28"/>
            <w:highlight w:val="white"/>
            <w:u w:val="single"/>
            <w:rtl w:val="0"/>
          </w:rPr>
          <w:t xml:space="preserve">10.1007/s13539-012-0059-5</w:t>
        </w:r>
      </w:hyperlink>
      <w:r w:rsidDel="00000000" w:rsidR="00000000" w:rsidRPr="00000000">
        <w:rPr>
          <w:color w:val="000000"/>
          <w:sz w:val="28"/>
          <w:szCs w:val="28"/>
          <w:rtl w:val="0"/>
        </w:rPr>
        <w:br w:type="textWrapping"/>
      </w:r>
      <w:r w:rsidDel="00000000" w:rsidR="00000000" w:rsidRPr="00000000">
        <w:rPr>
          <w:sz w:val="28"/>
          <w:szCs w:val="28"/>
          <w:rtl w:val="0"/>
        </w:rPr>
        <w:t xml:space="preserve">31. </w:t>
      </w:r>
      <w:r w:rsidDel="00000000" w:rsidR="00000000" w:rsidRPr="00000000">
        <w:rPr>
          <w:color w:val="222222"/>
          <w:sz w:val="28"/>
          <w:szCs w:val="28"/>
          <w:highlight w:val="white"/>
          <w:rtl w:val="0"/>
        </w:rPr>
        <w:t xml:space="preserve">Kotsis, V.; Jordan, J.; Micic, D.; Finer, N.; Leitner, D.R.; Toplak, H.; Tokgozoglu, L.; Athyros, V.; Elisaf, M.; Filippatos, T.D.; et al. Obesity and cardiovascular risk: A call for action from the European Society of Hypertension Working Group of Obesity, Diabetes and the High-risk Patient and European Association for the Study of Obesity: Part A: Mechanisms of obesity induced hypertension, diabetes and dyslipidemia and practice guidelines for treatment. J. Hypertens. 2018, 36, 1427–1440. </w:t>
      </w:r>
      <w:r w:rsidDel="00000000" w:rsidR="00000000" w:rsidRPr="00000000">
        <w:rPr>
          <w:color w:val="212121"/>
          <w:sz w:val="28"/>
          <w:szCs w:val="28"/>
          <w:highlight w:val="white"/>
          <w:rtl w:val="0"/>
        </w:rPr>
        <w:t xml:space="preserve">doi: </w:t>
      </w:r>
      <w:hyperlink r:id="rId25">
        <w:r w:rsidDel="00000000" w:rsidR="00000000" w:rsidRPr="00000000">
          <w:rPr>
            <w:color w:val="205493"/>
            <w:sz w:val="28"/>
            <w:szCs w:val="28"/>
            <w:highlight w:val="white"/>
            <w:u w:val="single"/>
            <w:rtl w:val="0"/>
          </w:rPr>
          <w:t xml:space="preserve">10.1007/s13539-012-0059-5</w:t>
        </w:r>
      </w:hyperlink>
      <w:r w:rsidDel="00000000" w:rsidR="00000000" w:rsidRPr="00000000">
        <w:rPr>
          <w:rtl w:val="0"/>
        </w:rPr>
      </w:r>
    </w:p>
    <w:p w:rsidR="00000000" w:rsidDel="00000000" w:rsidP="00000000" w:rsidRDefault="00000000" w:rsidRPr="00000000" w14:paraId="000006A1">
      <w:pPr>
        <w:spacing w:line="360" w:lineRule="auto"/>
        <w:jc w:val="both"/>
        <w:rPr>
          <w:sz w:val="28"/>
          <w:szCs w:val="28"/>
        </w:rPr>
      </w:pPr>
      <w:r w:rsidDel="00000000" w:rsidR="00000000" w:rsidRPr="00000000">
        <w:rPr>
          <w:color w:val="222222"/>
          <w:sz w:val="28"/>
          <w:szCs w:val="28"/>
          <w:highlight w:val="white"/>
          <w:rtl w:val="0"/>
        </w:rPr>
        <w:t xml:space="preserve">32. Da Silva, A.A.; Carmo, J.M.D.; Li, X.; Wang, Z.; Mouton, A.J.; Hall, J.E. Role of Hyperinsulinemia and Insulin Resistance in Hypertension: Metabolic Syndrome Revisited. Can. J. Cardiol. 2020, 36, 671–682. </w:t>
      </w:r>
      <w:r w:rsidDel="00000000" w:rsidR="00000000" w:rsidRPr="00000000">
        <w:rPr>
          <w:color w:val="212121"/>
          <w:sz w:val="28"/>
          <w:szCs w:val="28"/>
          <w:highlight w:val="white"/>
          <w:rtl w:val="0"/>
        </w:rPr>
        <w:t xml:space="preserve"> </w:t>
      </w:r>
      <w:r w:rsidDel="00000000" w:rsidR="00000000" w:rsidRPr="00000000">
        <w:rPr>
          <w:color w:val="5b616b"/>
          <w:sz w:val="28"/>
          <w:szCs w:val="28"/>
          <w:highlight w:val="white"/>
          <w:rtl w:val="0"/>
        </w:rPr>
        <w:t xml:space="preserve">doi: 10.1016/j.cjca.2020.02.066.</w:t>
      </w:r>
      <w:r w:rsidDel="00000000" w:rsidR="00000000" w:rsidRPr="00000000">
        <w:rPr>
          <w:color w:val="000000"/>
          <w:sz w:val="28"/>
          <w:szCs w:val="28"/>
          <w:rtl w:val="0"/>
        </w:rPr>
        <w:br w:type="textWrapping"/>
      </w:r>
      <w:r w:rsidDel="00000000" w:rsidR="00000000" w:rsidRPr="00000000">
        <w:rPr>
          <w:sz w:val="28"/>
          <w:szCs w:val="28"/>
          <w:rtl w:val="0"/>
        </w:rPr>
        <w:t xml:space="preserve">33. </w:t>
      </w:r>
      <w:r w:rsidDel="00000000" w:rsidR="00000000" w:rsidRPr="00000000">
        <w:rPr>
          <w:color w:val="000000"/>
          <w:sz w:val="28"/>
          <w:szCs w:val="28"/>
          <w:highlight w:val="white"/>
          <w:rtl w:val="0"/>
        </w:rPr>
        <w:t xml:space="preserve">A.R. Folson, L.H. Кushi, K.E. Anderson et al. Associations of general population obesity with multiple health outcomes in older women: the Iowa Women’s Healthy Study.Arch. Intern. Med.  2000; 160: 2117-2128. </w:t>
      </w:r>
      <w:r w:rsidDel="00000000" w:rsidR="00000000" w:rsidRPr="00000000">
        <w:rPr>
          <w:color w:val="212121"/>
          <w:sz w:val="28"/>
          <w:szCs w:val="28"/>
          <w:rtl w:val="0"/>
        </w:rPr>
        <w:t xml:space="preserve">DOI: </w:t>
      </w:r>
      <w:hyperlink r:id="rId26">
        <w:r w:rsidDel="00000000" w:rsidR="00000000" w:rsidRPr="00000000">
          <w:rPr>
            <w:color w:val="205493"/>
            <w:sz w:val="28"/>
            <w:szCs w:val="28"/>
            <w:u w:val="single"/>
            <w:rtl w:val="0"/>
          </w:rPr>
          <w:t xml:space="preserve">10.1001/archinte.160.14.2117</w:t>
        </w:r>
      </w:hyperlink>
      <w:r w:rsidDel="00000000" w:rsidR="00000000" w:rsidRPr="00000000">
        <w:rPr>
          <w:rtl w:val="0"/>
        </w:rPr>
      </w:r>
    </w:p>
    <w:p w:rsidR="00000000" w:rsidDel="00000000" w:rsidP="00000000" w:rsidRDefault="00000000" w:rsidRPr="00000000" w14:paraId="000006A2">
      <w:pPr>
        <w:spacing w:line="360" w:lineRule="auto"/>
        <w:jc w:val="both"/>
        <w:rPr>
          <w:sz w:val="28"/>
          <w:szCs w:val="28"/>
        </w:rPr>
      </w:pPr>
      <w:r w:rsidDel="00000000" w:rsidR="00000000" w:rsidRPr="00000000">
        <w:rPr>
          <w:sz w:val="28"/>
          <w:szCs w:val="28"/>
          <w:rtl w:val="0"/>
        </w:rPr>
        <w:t xml:space="preserve">34. </w:t>
      </w:r>
      <w:r w:rsidDel="00000000" w:rsidR="00000000" w:rsidRPr="00000000">
        <w:rPr>
          <w:color w:val="222222"/>
          <w:sz w:val="28"/>
          <w:szCs w:val="28"/>
          <w:highlight w:val="white"/>
          <w:rtl w:val="0"/>
        </w:rPr>
        <w:t xml:space="preserve">Xi, Y.; Gao, W.; Zheng, K.; Lv, J.; Yu, C.; Wang, S.; Huang, T.; Sun, D.; Liao, C.; Pang, Y.; et al. The Roles of Genetic and Early-Life Environmental Factors in the Association Between Overweight or Obesity and Hypertension: A Population-Based Twin Study. Front. Endocrinol. 2021, 12, 743962.</w:t>
      </w:r>
      <w:r w:rsidDel="00000000" w:rsidR="00000000" w:rsidRPr="00000000">
        <w:rPr>
          <w:color w:val="212121"/>
          <w:sz w:val="28"/>
          <w:szCs w:val="28"/>
          <w:highlight w:val="white"/>
          <w:rtl w:val="0"/>
        </w:rPr>
        <w:t xml:space="preserve"> doi: </w:t>
      </w:r>
      <w:hyperlink r:id="rId27">
        <w:r w:rsidDel="00000000" w:rsidR="00000000" w:rsidRPr="00000000">
          <w:rPr>
            <w:color w:val="205493"/>
            <w:sz w:val="28"/>
            <w:szCs w:val="28"/>
            <w:highlight w:val="white"/>
            <w:u w:val="single"/>
            <w:rtl w:val="0"/>
          </w:rPr>
          <w:t xml:space="preserve">10.3389/fendo.2021.743962</w:t>
        </w:r>
      </w:hyperlink>
      <w:r w:rsidDel="00000000" w:rsidR="00000000" w:rsidRPr="00000000">
        <w:rPr>
          <w:rtl w:val="0"/>
        </w:rPr>
      </w:r>
    </w:p>
    <w:p w:rsidR="00000000" w:rsidDel="00000000" w:rsidP="00000000" w:rsidRDefault="00000000" w:rsidRPr="00000000" w14:paraId="000006A3">
      <w:pPr>
        <w:spacing w:line="360" w:lineRule="auto"/>
        <w:jc w:val="both"/>
        <w:rPr>
          <w:sz w:val="28"/>
          <w:szCs w:val="28"/>
        </w:rPr>
      </w:pPr>
      <w:r w:rsidDel="00000000" w:rsidR="00000000" w:rsidRPr="00000000">
        <w:rPr>
          <w:color w:val="000000"/>
          <w:sz w:val="28"/>
          <w:szCs w:val="28"/>
          <w:highlight w:val="white"/>
          <w:rtl w:val="0"/>
        </w:rPr>
        <w:t xml:space="preserve">35. </w:t>
      </w:r>
      <w:r w:rsidDel="00000000" w:rsidR="00000000" w:rsidRPr="00000000">
        <w:rPr>
          <w:color w:val="222222"/>
          <w:sz w:val="28"/>
          <w:szCs w:val="28"/>
          <w:highlight w:val="white"/>
          <w:rtl w:val="0"/>
        </w:rPr>
        <w:t xml:space="preserve">Shams, E.; Kamalumpundi, V.; Peterson, J.; Gismondi, R.A.; Oigman, W.; de Gusmão Correia, M.L. Highlights of mechanisms and treatment of obesity-related hypertension. J. Hum. Hypertens. 2022, 36, 785–793.</w:t>
      </w:r>
      <w:r w:rsidDel="00000000" w:rsidR="00000000" w:rsidRPr="00000000">
        <w:rPr>
          <w:rtl w:val="0"/>
        </w:rPr>
      </w:r>
    </w:p>
    <w:p w:rsidR="00000000" w:rsidDel="00000000" w:rsidP="00000000" w:rsidRDefault="00000000" w:rsidRPr="00000000" w14:paraId="000006A4">
      <w:pPr>
        <w:spacing w:line="360" w:lineRule="auto"/>
        <w:jc w:val="both"/>
        <w:rPr>
          <w:sz w:val="28"/>
          <w:szCs w:val="28"/>
        </w:rPr>
      </w:pPr>
      <w:r w:rsidDel="00000000" w:rsidR="00000000" w:rsidRPr="00000000">
        <w:rPr>
          <w:color w:val="000000"/>
          <w:sz w:val="28"/>
          <w:szCs w:val="28"/>
          <w:highlight w:val="white"/>
          <w:rtl w:val="0"/>
        </w:rPr>
        <w:t xml:space="preserve">36. </w:t>
      </w:r>
      <w:r w:rsidDel="00000000" w:rsidR="00000000" w:rsidRPr="00000000">
        <w:rPr>
          <w:sz w:val="28"/>
          <w:szCs w:val="28"/>
          <w:rtl w:val="0"/>
        </w:rPr>
        <w:t xml:space="preserve">World Health Organization Technical Report 894. Obesity: preventing and managing the global epidemic. Geneva: World Health Organization, 2000.</w:t>
      </w:r>
    </w:p>
    <w:p w:rsidR="00000000" w:rsidDel="00000000" w:rsidP="00000000" w:rsidRDefault="00000000" w:rsidRPr="00000000" w14:paraId="000006A5">
      <w:pPr>
        <w:spacing w:line="360" w:lineRule="auto"/>
        <w:jc w:val="both"/>
        <w:rPr>
          <w:sz w:val="28"/>
          <w:szCs w:val="28"/>
        </w:rPr>
      </w:pPr>
      <w:r w:rsidDel="00000000" w:rsidR="00000000" w:rsidRPr="00000000">
        <w:rPr>
          <w:color w:val="000000"/>
          <w:sz w:val="28"/>
          <w:szCs w:val="28"/>
          <w:highlight w:val="white"/>
          <w:rtl w:val="0"/>
        </w:rPr>
        <w:t xml:space="preserve">37. </w:t>
      </w:r>
      <w:r w:rsidDel="00000000" w:rsidR="00000000" w:rsidRPr="00000000">
        <w:rPr>
          <w:color w:val="222222"/>
          <w:sz w:val="28"/>
          <w:szCs w:val="28"/>
          <w:highlight w:val="white"/>
          <w:rtl w:val="0"/>
        </w:rPr>
        <w:t xml:space="preserve">Samblas, M.; Milagro, F.I.; Martínez, A. DNA methylation markers in obesity, metabolic syndrome, and weight loss. Epigenetics 2019, 14, 421–444. </w:t>
      </w:r>
      <w:r w:rsidDel="00000000" w:rsidR="00000000" w:rsidRPr="00000000">
        <w:rPr>
          <w:color w:val="212121"/>
          <w:sz w:val="28"/>
          <w:szCs w:val="28"/>
          <w:rtl w:val="0"/>
        </w:rPr>
        <w:t xml:space="preserve">DOI: </w:t>
      </w:r>
      <w:hyperlink r:id="rId28">
        <w:r w:rsidDel="00000000" w:rsidR="00000000" w:rsidRPr="00000000">
          <w:rPr>
            <w:color w:val="205493"/>
            <w:sz w:val="28"/>
            <w:szCs w:val="28"/>
            <w:u w:val="single"/>
            <w:rtl w:val="0"/>
          </w:rPr>
          <w:t xml:space="preserve">10.1080/15592294.2019.1595297</w:t>
        </w:r>
      </w:hyperlink>
      <w:r w:rsidDel="00000000" w:rsidR="00000000" w:rsidRPr="00000000">
        <w:rPr>
          <w:rtl w:val="0"/>
        </w:rPr>
      </w:r>
    </w:p>
    <w:p w:rsidR="00000000" w:rsidDel="00000000" w:rsidP="00000000" w:rsidRDefault="00000000" w:rsidRPr="00000000" w14:paraId="000006A6">
      <w:pPr>
        <w:spacing w:line="360" w:lineRule="auto"/>
        <w:jc w:val="both"/>
        <w:rPr>
          <w:sz w:val="28"/>
          <w:szCs w:val="28"/>
        </w:rPr>
      </w:pPr>
      <w:r w:rsidDel="00000000" w:rsidR="00000000" w:rsidRPr="00000000">
        <w:rPr>
          <w:color w:val="000000"/>
          <w:sz w:val="28"/>
          <w:szCs w:val="28"/>
          <w:highlight w:val="white"/>
          <w:rtl w:val="0"/>
        </w:rPr>
        <w:t xml:space="preserve">38. </w:t>
      </w:r>
      <w:r w:rsidDel="00000000" w:rsidR="00000000" w:rsidRPr="00000000">
        <w:rPr>
          <w:color w:val="222222"/>
          <w:sz w:val="28"/>
          <w:szCs w:val="28"/>
          <w:highlight w:val="white"/>
          <w:rtl w:val="0"/>
        </w:rPr>
        <w:t xml:space="preserve">Gonzalez-Jaramillo, V.; Portilla-Fernandez, E.; Glisic, M.; Voortman, T.; Bramer, W.; Chowdhury, R.; Roks, A.J.M.; Jan Danser, A.H.; Muka, T.; Nano, J.; et al. The role of DNA methylation and histone modifications in blood pressure: A systematic review. J. Hum. Hypertens. 2019, 33, 703–715. </w:t>
      </w:r>
      <w:r w:rsidDel="00000000" w:rsidR="00000000" w:rsidRPr="00000000">
        <w:rPr>
          <w:color w:val="212121"/>
          <w:sz w:val="28"/>
          <w:szCs w:val="28"/>
          <w:rtl w:val="0"/>
        </w:rPr>
        <w:t xml:space="preserve">DOI: </w:t>
      </w:r>
      <w:hyperlink r:id="rId29">
        <w:r w:rsidDel="00000000" w:rsidR="00000000" w:rsidRPr="00000000">
          <w:rPr>
            <w:color w:val="205493"/>
            <w:sz w:val="28"/>
            <w:szCs w:val="28"/>
            <w:u w:val="single"/>
            <w:rtl w:val="0"/>
          </w:rPr>
          <w:t xml:space="preserve">10.1038/s41371-019-0218-7</w:t>
        </w:r>
      </w:hyperlink>
      <w:r w:rsidDel="00000000" w:rsidR="00000000" w:rsidRPr="00000000">
        <w:rPr>
          <w:rtl w:val="0"/>
        </w:rPr>
      </w:r>
    </w:p>
    <w:p w:rsidR="00000000" w:rsidDel="00000000" w:rsidP="00000000" w:rsidRDefault="00000000" w:rsidRPr="00000000" w14:paraId="000006A7">
      <w:pPr>
        <w:shd w:fill="ffffff" w:val="clear"/>
        <w:spacing w:line="360" w:lineRule="auto"/>
        <w:jc w:val="both"/>
        <w:rPr>
          <w:color w:val="212121"/>
          <w:sz w:val="28"/>
          <w:szCs w:val="28"/>
        </w:rPr>
      </w:pPr>
      <w:r w:rsidDel="00000000" w:rsidR="00000000" w:rsidRPr="00000000">
        <w:rPr>
          <w:color w:val="000000"/>
          <w:sz w:val="28"/>
          <w:szCs w:val="28"/>
          <w:highlight w:val="white"/>
          <w:rtl w:val="0"/>
        </w:rPr>
        <w:t xml:space="preserve">39. </w:t>
      </w:r>
      <w:r w:rsidDel="00000000" w:rsidR="00000000" w:rsidRPr="00000000">
        <w:rPr>
          <w:color w:val="222222"/>
          <w:sz w:val="28"/>
          <w:szCs w:val="28"/>
          <w:highlight w:val="white"/>
          <w:rtl w:val="0"/>
        </w:rPr>
        <w:t xml:space="preserve">Gao, W.; Liu, J.-L.; Lu, X.; Yang, Q. Epigenetic regulation of energy metabolism in obesity. J. Mol. Cell Biol. 2021, 13, 480–499.</w:t>
      </w:r>
      <w:r w:rsidDel="00000000" w:rsidR="00000000" w:rsidRPr="00000000">
        <w:rPr>
          <w:color w:val="212121"/>
          <w:sz w:val="28"/>
          <w:szCs w:val="28"/>
          <w:rtl w:val="0"/>
        </w:rPr>
        <w:t xml:space="preserve">  DOI: </w:t>
      </w:r>
      <w:hyperlink r:id="rId30">
        <w:r w:rsidDel="00000000" w:rsidR="00000000" w:rsidRPr="00000000">
          <w:rPr>
            <w:color w:val="205493"/>
            <w:sz w:val="28"/>
            <w:szCs w:val="28"/>
            <w:rtl w:val="0"/>
          </w:rPr>
          <w:t xml:space="preserve">10.1093/jmcb/mjab043</w:t>
        </w:r>
      </w:hyperlink>
      <w:r w:rsidDel="00000000" w:rsidR="00000000" w:rsidRPr="00000000">
        <w:rPr>
          <w:color w:val="222222"/>
          <w:sz w:val="28"/>
          <w:szCs w:val="28"/>
          <w:highlight w:val="white"/>
          <w:rtl w:val="0"/>
        </w:rPr>
        <w:t xml:space="preserve"> </w:t>
      </w:r>
      <w:r w:rsidDel="00000000" w:rsidR="00000000" w:rsidRPr="00000000">
        <w:rPr>
          <w:color w:val="000000"/>
          <w:sz w:val="28"/>
          <w:szCs w:val="28"/>
          <w:rtl w:val="0"/>
        </w:rPr>
        <w:br w:type="textWrapping"/>
      </w:r>
      <w:r w:rsidDel="00000000" w:rsidR="00000000" w:rsidRPr="00000000">
        <w:rPr>
          <w:sz w:val="28"/>
          <w:szCs w:val="28"/>
          <w:rtl w:val="0"/>
        </w:rPr>
        <w:t xml:space="preserve">40. </w:t>
      </w:r>
      <w:r w:rsidDel="00000000" w:rsidR="00000000" w:rsidRPr="00000000">
        <w:rPr>
          <w:color w:val="222222"/>
          <w:sz w:val="28"/>
          <w:szCs w:val="28"/>
          <w:highlight w:val="white"/>
          <w:rtl w:val="0"/>
        </w:rPr>
        <w:t xml:space="preserve">Taylor, E.B. The complex role of adipokines in obesity, inflammation, and autoimmunity. Clin. Sci. 2021, 135, 731–752. </w:t>
      </w:r>
      <w:r w:rsidDel="00000000" w:rsidR="00000000" w:rsidRPr="00000000">
        <w:rPr>
          <w:color w:val="212121"/>
          <w:sz w:val="28"/>
          <w:szCs w:val="28"/>
          <w:rtl w:val="0"/>
        </w:rPr>
        <w:t xml:space="preserve">DOI: </w:t>
      </w:r>
      <w:hyperlink r:id="rId31">
        <w:r w:rsidDel="00000000" w:rsidR="00000000" w:rsidRPr="00000000">
          <w:rPr>
            <w:color w:val="205493"/>
            <w:sz w:val="28"/>
            <w:szCs w:val="28"/>
            <w:u w:val="single"/>
            <w:rtl w:val="0"/>
          </w:rPr>
          <w:t xml:space="preserve">10.1042/CS20200895</w:t>
        </w:r>
      </w:hyperlink>
      <w:r w:rsidDel="00000000" w:rsidR="00000000" w:rsidRPr="00000000">
        <w:rPr>
          <w:rtl w:val="0"/>
        </w:rPr>
      </w:r>
    </w:p>
    <w:p w:rsidR="00000000" w:rsidDel="00000000" w:rsidP="00000000" w:rsidRDefault="00000000" w:rsidRPr="00000000" w14:paraId="000006A8">
      <w:pPr>
        <w:shd w:fill="ffffff" w:val="clear"/>
        <w:spacing w:line="360" w:lineRule="auto"/>
        <w:jc w:val="both"/>
        <w:rPr>
          <w:color w:val="212121"/>
          <w:sz w:val="28"/>
          <w:szCs w:val="28"/>
        </w:rPr>
      </w:pPr>
      <w:r w:rsidDel="00000000" w:rsidR="00000000" w:rsidRPr="00000000">
        <w:rPr>
          <w:color w:val="000000"/>
          <w:sz w:val="28"/>
          <w:szCs w:val="28"/>
          <w:highlight w:val="white"/>
          <w:rtl w:val="0"/>
        </w:rPr>
        <w:t xml:space="preserve">41. </w:t>
      </w:r>
      <w:r w:rsidDel="00000000" w:rsidR="00000000" w:rsidRPr="00000000">
        <w:rPr>
          <w:sz w:val="28"/>
          <w:szCs w:val="28"/>
          <w:rtl w:val="0"/>
        </w:rPr>
        <w:t xml:space="preserve">Hubert HB, Feinleib M, McNamara PM, Castelli WP. Obesity as an independent risk factor for cardiovascular disease: a 26-year follow-up of participants in the Framingham Heart Study. Circulation. 1083; 67:968–77.</w:t>
      </w:r>
      <w:r w:rsidDel="00000000" w:rsidR="00000000" w:rsidRPr="00000000">
        <w:rPr>
          <w:color w:val="212121"/>
          <w:sz w:val="28"/>
          <w:szCs w:val="28"/>
          <w:rtl w:val="0"/>
        </w:rPr>
        <w:t xml:space="preserve"> DOI: </w:t>
      </w:r>
      <w:hyperlink r:id="rId32">
        <w:r w:rsidDel="00000000" w:rsidR="00000000" w:rsidRPr="00000000">
          <w:rPr>
            <w:color w:val="205493"/>
            <w:sz w:val="28"/>
            <w:szCs w:val="28"/>
            <w:u w:val="single"/>
            <w:rtl w:val="0"/>
          </w:rPr>
          <w:t xml:space="preserve">10.1161/01.cir.67.5.968</w:t>
        </w:r>
      </w:hyperlink>
      <w:r w:rsidDel="00000000" w:rsidR="00000000" w:rsidRPr="00000000">
        <w:rPr>
          <w:rtl w:val="0"/>
        </w:rPr>
      </w:r>
    </w:p>
    <w:p w:rsidR="00000000" w:rsidDel="00000000" w:rsidP="00000000" w:rsidRDefault="00000000" w:rsidRPr="00000000" w14:paraId="000006A9">
      <w:pPr>
        <w:spacing w:line="360" w:lineRule="auto"/>
        <w:jc w:val="both"/>
        <w:rPr>
          <w:sz w:val="28"/>
          <w:szCs w:val="28"/>
        </w:rPr>
      </w:pPr>
      <w:r w:rsidDel="00000000" w:rsidR="00000000" w:rsidRPr="00000000">
        <w:rPr>
          <w:sz w:val="28"/>
          <w:szCs w:val="28"/>
          <w:rtl w:val="0"/>
        </w:rPr>
        <w:t xml:space="preserve">42. </w:t>
      </w:r>
      <w:r w:rsidDel="00000000" w:rsidR="00000000" w:rsidRPr="00000000">
        <w:rPr>
          <w:color w:val="222222"/>
          <w:sz w:val="28"/>
          <w:szCs w:val="28"/>
          <w:highlight w:val="white"/>
          <w:rtl w:val="0"/>
        </w:rPr>
        <w:t xml:space="preserve">Kiran, S.; Kumar, V.; Kumar, S.; Price, R.L.; Singh, U.P. Adipocyte, Immune Cells, and miRNA Crosstalk: A Novel Regulator of Metabolic Dysfunction and Obesity. Cells 2021, 10, 1004.</w:t>
      </w:r>
      <w:r w:rsidDel="00000000" w:rsidR="00000000" w:rsidRPr="00000000">
        <w:rPr>
          <w:color w:val="212121"/>
          <w:sz w:val="28"/>
          <w:szCs w:val="28"/>
          <w:highlight w:val="white"/>
          <w:rtl w:val="0"/>
        </w:rPr>
        <w:t xml:space="preserve"> doi: </w:t>
      </w:r>
      <w:hyperlink r:id="rId33">
        <w:r w:rsidDel="00000000" w:rsidR="00000000" w:rsidRPr="00000000">
          <w:rPr>
            <w:color w:val="376faa"/>
            <w:sz w:val="28"/>
            <w:szCs w:val="28"/>
            <w:highlight w:val="white"/>
            <w:u w:val="single"/>
            <w:rtl w:val="0"/>
          </w:rPr>
          <w:t xml:space="preserve">10.3390/cells10051004</w:t>
        </w:r>
      </w:hyperlink>
      <w:r w:rsidDel="00000000" w:rsidR="00000000" w:rsidRPr="00000000">
        <w:rPr>
          <w:color w:val="222222"/>
          <w:sz w:val="28"/>
          <w:szCs w:val="28"/>
          <w:highlight w:val="white"/>
          <w:rtl w:val="0"/>
        </w:rPr>
        <w:t xml:space="preserve"> </w:t>
      </w:r>
      <w:r w:rsidDel="00000000" w:rsidR="00000000" w:rsidRPr="00000000">
        <w:rPr>
          <w:color w:val="000000"/>
          <w:sz w:val="28"/>
          <w:szCs w:val="28"/>
          <w:rtl w:val="0"/>
        </w:rPr>
        <w:br w:type="textWrapping"/>
      </w:r>
      <w:r w:rsidDel="00000000" w:rsidR="00000000" w:rsidRPr="00000000">
        <w:rPr>
          <w:sz w:val="28"/>
          <w:szCs w:val="28"/>
          <w:rtl w:val="0"/>
        </w:rPr>
        <w:t xml:space="preserve">43. Fleckenstein A. History of calcium antagonists . Circ. Res. 1983; 52( 2): 13-16.</w:t>
      </w:r>
    </w:p>
    <w:p w:rsidR="00000000" w:rsidDel="00000000" w:rsidP="00000000" w:rsidRDefault="00000000" w:rsidRPr="00000000" w14:paraId="000006AA">
      <w:pPr>
        <w:spacing w:line="360" w:lineRule="auto"/>
        <w:jc w:val="both"/>
        <w:rPr>
          <w:sz w:val="28"/>
          <w:szCs w:val="28"/>
        </w:rPr>
      </w:pPr>
      <w:r w:rsidDel="00000000" w:rsidR="00000000" w:rsidRPr="00000000">
        <w:rPr>
          <w:sz w:val="28"/>
          <w:szCs w:val="28"/>
          <w:rtl w:val="0"/>
        </w:rPr>
        <w:t xml:space="preserve">44. </w:t>
      </w:r>
      <w:r w:rsidDel="00000000" w:rsidR="00000000" w:rsidRPr="00000000">
        <w:rPr>
          <w:color w:val="000000"/>
          <w:sz w:val="28"/>
          <w:szCs w:val="28"/>
          <w:highlight w:val="white"/>
          <w:rtl w:val="0"/>
        </w:rPr>
        <w:t xml:space="preserve">Pavasini R, Camici PG, Crea F, Danchin N, Fox K, Manolis AJ, Marzilli M, Rosano GMC, Lopez-Sendon JL, Pinto F, Balla C, Ferrari R. Anti-anginal drugs: Systematic review and clinical implications. Int J Cardiol. 2019 May 15;283:55-63.</w:t>
      </w:r>
      <w:r w:rsidDel="00000000" w:rsidR="00000000" w:rsidRPr="00000000">
        <w:rPr>
          <w:color w:val="5b616b"/>
          <w:sz w:val="28"/>
          <w:szCs w:val="28"/>
          <w:highlight w:val="white"/>
          <w:rtl w:val="0"/>
        </w:rPr>
        <w:t xml:space="preserve"> doi: 10.1016/j.ijcard.2018.12.008.</w:t>
      </w:r>
      <w:r w:rsidDel="00000000" w:rsidR="00000000" w:rsidRPr="00000000">
        <w:rPr>
          <w:rtl w:val="0"/>
        </w:rPr>
      </w:r>
    </w:p>
    <w:p w:rsidR="00000000" w:rsidDel="00000000" w:rsidP="00000000" w:rsidRDefault="00000000" w:rsidRPr="00000000" w14:paraId="000006AB">
      <w:pPr>
        <w:spacing w:line="360" w:lineRule="auto"/>
        <w:jc w:val="both"/>
        <w:rPr>
          <w:sz w:val="28"/>
          <w:szCs w:val="28"/>
        </w:rPr>
      </w:pPr>
      <w:r w:rsidDel="00000000" w:rsidR="00000000" w:rsidRPr="00000000">
        <w:rPr>
          <w:sz w:val="28"/>
          <w:szCs w:val="28"/>
          <w:rtl w:val="0"/>
        </w:rPr>
        <w:t xml:space="preserve">45. </w:t>
      </w:r>
      <w:r w:rsidDel="00000000" w:rsidR="00000000" w:rsidRPr="00000000">
        <w:rPr>
          <w:color w:val="212121"/>
          <w:sz w:val="28"/>
          <w:szCs w:val="28"/>
          <w:highlight w:val="white"/>
          <w:rtl w:val="0"/>
        </w:rPr>
        <w:t xml:space="preserve"> Garrison SR, Kolber MR, Korownyk CS, McCracken RK, Heran BS, Allan GM. Blood pressure targets for hypertension in older adults. Cochrane Database Syst Rev. 2017 Aug 8;8:Cd011575. </w:t>
      </w:r>
      <w:r w:rsidDel="00000000" w:rsidR="00000000" w:rsidRPr="00000000">
        <w:rPr>
          <w:color w:val="5b616b"/>
          <w:sz w:val="28"/>
          <w:szCs w:val="28"/>
          <w:highlight w:val="white"/>
          <w:rtl w:val="0"/>
        </w:rPr>
        <w:t xml:space="preserve">doi: 10.1002/14651858.CD011575.pub2.</w:t>
      </w:r>
      <w:r w:rsidDel="00000000" w:rsidR="00000000" w:rsidRPr="00000000">
        <w:rPr>
          <w:rtl w:val="0"/>
        </w:rPr>
      </w:r>
    </w:p>
    <w:p w:rsidR="00000000" w:rsidDel="00000000" w:rsidP="00000000" w:rsidRDefault="00000000" w:rsidRPr="00000000" w14:paraId="000006AC">
      <w:pPr>
        <w:spacing w:line="360" w:lineRule="auto"/>
        <w:jc w:val="both"/>
        <w:rPr>
          <w:sz w:val="28"/>
          <w:szCs w:val="28"/>
        </w:rPr>
      </w:pPr>
      <w:r w:rsidDel="00000000" w:rsidR="00000000" w:rsidRPr="00000000">
        <w:rPr>
          <w:sz w:val="28"/>
          <w:szCs w:val="28"/>
          <w:rtl w:val="0"/>
        </w:rPr>
        <w:t xml:space="preserve">46. </w:t>
      </w:r>
      <w:r w:rsidDel="00000000" w:rsidR="00000000" w:rsidRPr="00000000">
        <w:rPr>
          <w:color w:val="212121"/>
          <w:sz w:val="28"/>
          <w:szCs w:val="28"/>
          <w:highlight w:val="white"/>
          <w:rtl w:val="0"/>
        </w:rPr>
        <w:t xml:space="preserve">Saiz L, Gorricho J, Garjón J, et al. Blood pressure targets for the treatment of people with hypertension and cardiovascular disease. Cochrane Database Syst Rev. 2017 CD010315. </w:t>
      </w:r>
      <w:r w:rsidDel="00000000" w:rsidR="00000000" w:rsidRPr="00000000">
        <w:rPr>
          <w:color w:val="5b616b"/>
          <w:sz w:val="28"/>
          <w:szCs w:val="28"/>
          <w:highlight w:val="white"/>
          <w:rtl w:val="0"/>
        </w:rPr>
        <w:t xml:space="preserve">doi: 10.1002/14651858.CD010315.pub4.</w:t>
      </w:r>
      <w:r w:rsidDel="00000000" w:rsidR="00000000" w:rsidRPr="00000000">
        <w:rPr>
          <w:rtl w:val="0"/>
        </w:rPr>
      </w:r>
    </w:p>
    <w:p w:rsidR="00000000" w:rsidDel="00000000" w:rsidP="00000000" w:rsidRDefault="00000000" w:rsidRPr="00000000" w14:paraId="000006AD">
      <w:pPr>
        <w:spacing w:line="360" w:lineRule="auto"/>
        <w:jc w:val="both"/>
        <w:rPr>
          <w:sz w:val="28"/>
          <w:szCs w:val="28"/>
        </w:rPr>
      </w:pPr>
      <w:r w:rsidDel="00000000" w:rsidR="00000000" w:rsidRPr="00000000">
        <w:rPr>
          <w:sz w:val="28"/>
          <w:szCs w:val="28"/>
          <w:rtl w:val="0"/>
        </w:rPr>
        <w:t xml:space="preserve">47. </w:t>
      </w:r>
      <w:r w:rsidDel="00000000" w:rsidR="00000000" w:rsidRPr="00000000">
        <w:rPr>
          <w:color w:val="212121"/>
          <w:sz w:val="28"/>
          <w:szCs w:val="28"/>
          <w:highlight w:val="white"/>
          <w:rtl w:val="0"/>
        </w:rPr>
        <w:t xml:space="preserve">Schiavon CA, Bersch-Ferreira AC, Santucci EV, et al. Effects of bariatric surgery in obese patients with hypertension: The GATEWAY randomized trial. Circulation. 2018;137:1132–1142. </w:t>
      </w:r>
      <w:r w:rsidDel="00000000" w:rsidR="00000000" w:rsidRPr="00000000">
        <w:rPr>
          <w:color w:val="5b616b"/>
          <w:sz w:val="28"/>
          <w:szCs w:val="28"/>
          <w:highlight w:val="white"/>
          <w:rtl w:val="0"/>
        </w:rPr>
        <w:t xml:space="preserve">doi: 10.1161/CIRCULATIONAHA.117.032130.</w:t>
      </w:r>
      <w:r w:rsidDel="00000000" w:rsidR="00000000" w:rsidRPr="00000000">
        <w:rPr>
          <w:color w:val="212121"/>
          <w:sz w:val="28"/>
          <w:szCs w:val="28"/>
          <w:highlight w:val="white"/>
          <w:rtl w:val="0"/>
        </w:rPr>
        <w:t xml:space="preserve"> </w:t>
      </w:r>
      <w:r w:rsidDel="00000000" w:rsidR="00000000" w:rsidRPr="00000000">
        <w:rPr>
          <w:rtl w:val="0"/>
        </w:rPr>
      </w:r>
    </w:p>
    <w:p w:rsidR="00000000" w:rsidDel="00000000" w:rsidP="00000000" w:rsidRDefault="00000000" w:rsidRPr="00000000" w14:paraId="000006AE">
      <w:pPr>
        <w:spacing w:line="360" w:lineRule="auto"/>
        <w:jc w:val="both"/>
        <w:rPr>
          <w:sz w:val="28"/>
          <w:szCs w:val="28"/>
        </w:rPr>
      </w:pPr>
      <w:r w:rsidDel="00000000" w:rsidR="00000000" w:rsidRPr="00000000">
        <w:rPr>
          <w:sz w:val="28"/>
          <w:szCs w:val="28"/>
          <w:rtl w:val="0"/>
        </w:rPr>
        <w:t xml:space="preserve">48. Lauder L., Mahfoud F., Azizi M. et al. (2022) Hypertension management in patients with cardiovascular comorbidities. Eur. Heart J.: ehac395. </w:t>
      </w:r>
      <w:r w:rsidDel="00000000" w:rsidR="00000000" w:rsidRPr="00000000">
        <w:rPr>
          <w:color w:val="5b616b"/>
          <w:sz w:val="28"/>
          <w:szCs w:val="28"/>
          <w:highlight w:val="white"/>
          <w:rtl w:val="0"/>
        </w:rPr>
        <w:t xml:space="preserve">doi: 10.1093/eurheartj/ehac395.</w:t>
      </w:r>
      <w:r w:rsidDel="00000000" w:rsidR="00000000" w:rsidRPr="00000000">
        <w:rPr>
          <w:rtl w:val="0"/>
        </w:rPr>
      </w:r>
    </w:p>
    <w:p w:rsidR="00000000" w:rsidDel="00000000" w:rsidP="00000000" w:rsidRDefault="00000000" w:rsidRPr="00000000" w14:paraId="000006AF">
      <w:pPr>
        <w:spacing w:line="360" w:lineRule="auto"/>
        <w:jc w:val="both"/>
        <w:rPr>
          <w:sz w:val="28"/>
          <w:szCs w:val="28"/>
        </w:rPr>
      </w:pPr>
      <w:r w:rsidDel="00000000" w:rsidR="00000000" w:rsidRPr="00000000">
        <w:rPr>
          <w:sz w:val="28"/>
          <w:szCs w:val="28"/>
          <w:rtl w:val="0"/>
        </w:rPr>
        <w:t xml:space="preserve">49. Skovbjerg B.K., Helgestad O.K., Oxlund C.S. et al. (2023) Management of amlodipine-induced ankle oedema. Ugeskr Laeger, 185(16): V07220460. </w:t>
      </w:r>
      <w:r w:rsidDel="00000000" w:rsidR="00000000" w:rsidRPr="00000000">
        <w:rPr>
          <w:color w:val="212121"/>
          <w:sz w:val="28"/>
          <w:szCs w:val="28"/>
          <w:highlight w:val="white"/>
          <w:rtl w:val="0"/>
        </w:rPr>
        <w:t xml:space="preserve">PMID: 37114573.</w:t>
      </w:r>
      <w:r w:rsidDel="00000000" w:rsidR="00000000" w:rsidRPr="00000000">
        <w:rPr>
          <w:rtl w:val="0"/>
        </w:rPr>
      </w:r>
    </w:p>
    <w:p w:rsidR="00000000" w:rsidDel="00000000" w:rsidP="00000000" w:rsidRDefault="00000000" w:rsidRPr="00000000" w14:paraId="000006B0">
      <w:pPr>
        <w:spacing w:line="360" w:lineRule="auto"/>
        <w:jc w:val="both"/>
        <w:rPr>
          <w:sz w:val="28"/>
          <w:szCs w:val="28"/>
        </w:rPr>
      </w:pPr>
      <w:r w:rsidDel="00000000" w:rsidR="00000000" w:rsidRPr="00000000">
        <w:rPr>
          <w:sz w:val="28"/>
          <w:szCs w:val="28"/>
          <w:rtl w:val="0"/>
        </w:rPr>
        <w:t xml:space="preserve">50. Toyo-Oka T., Nayler W. Third generation calcium entry blockers . Blood Press. 1996; 5(4); 206-208.</w:t>
      </w:r>
      <w:r w:rsidDel="00000000" w:rsidR="00000000" w:rsidRPr="00000000">
        <w:rPr>
          <w:color w:val="5b616b"/>
          <w:sz w:val="28"/>
          <w:szCs w:val="28"/>
          <w:highlight w:val="white"/>
          <w:rtl w:val="0"/>
        </w:rPr>
        <w:t xml:space="preserve"> doi: 10.3109/08037059609079672.</w:t>
      </w:r>
      <w:r w:rsidDel="00000000" w:rsidR="00000000" w:rsidRPr="00000000">
        <w:rPr>
          <w:rtl w:val="0"/>
        </w:rPr>
      </w:r>
    </w:p>
    <w:p w:rsidR="00000000" w:rsidDel="00000000" w:rsidP="00000000" w:rsidRDefault="00000000" w:rsidRPr="00000000" w14:paraId="000006B1">
      <w:pPr>
        <w:spacing w:line="360" w:lineRule="auto"/>
        <w:jc w:val="both"/>
        <w:rPr>
          <w:sz w:val="28"/>
          <w:szCs w:val="28"/>
        </w:rPr>
      </w:pPr>
      <w:r w:rsidDel="00000000" w:rsidR="00000000" w:rsidRPr="00000000">
        <w:rPr>
          <w:sz w:val="28"/>
          <w:szCs w:val="28"/>
          <w:rtl w:val="0"/>
        </w:rPr>
        <w:t xml:space="preserve">51. Mohanakumar S., Telinius N., Kelly B. et al. (2020) Reduced lymphatic function predisposes to calcium channel blocker edema: a randomized placebo-controlled clinical trial. Lymphat. Res. Biol., 18(2): 156–165. </w:t>
      </w:r>
      <w:r w:rsidDel="00000000" w:rsidR="00000000" w:rsidRPr="00000000">
        <w:rPr>
          <w:color w:val="5b616b"/>
          <w:sz w:val="28"/>
          <w:szCs w:val="28"/>
          <w:highlight w:val="white"/>
          <w:rtl w:val="0"/>
        </w:rPr>
        <w:t xml:space="preserve">doi: 10.1089/lrb.2019.0028.</w:t>
      </w:r>
      <w:r w:rsidDel="00000000" w:rsidR="00000000" w:rsidRPr="00000000">
        <w:rPr>
          <w:color w:val="212121"/>
          <w:sz w:val="28"/>
          <w:szCs w:val="28"/>
          <w:highlight w:val="white"/>
          <w:rtl w:val="0"/>
        </w:rPr>
        <w:t xml:space="preserve"> </w:t>
      </w:r>
      <w:r w:rsidDel="00000000" w:rsidR="00000000" w:rsidRPr="00000000">
        <w:rPr>
          <w:rtl w:val="0"/>
        </w:rPr>
      </w:r>
    </w:p>
    <w:p w:rsidR="00000000" w:rsidDel="00000000" w:rsidP="00000000" w:rsidRDefault="00000000" w:rsidRPr="00000000" w14:paraId="000006B2">
      <w:pPr>
        <w:spacing w:line="360" w:lineRule="auto"/>
        <w:jc w:val="both"/>
        <w:rPr>
          <w:sz w:val="28"/>
          <w:szCs w:val="28"/>
        </w:rPr>
      </w:pPr>
      <w:r w:rsidDel="00000000" w:rsidR="00000000" w:rsidRPr="00000000">
        <w:rPr>
          <w:sz w:val="28"/>
          <w:szCs w:val="28"/>
          <w:rtl w:val="0"/>
        </w:rPr>
        <w:t xml:space="preserve">52. Ferri N., Corsini A., Pontremoli R. (2022) Antihypertensive treatment with calcium channel blockers and renal protection: focus on lercanidipine and lercanidipine/enalapril. Eur. Rev. Med. Pharmacol. Sci., 26(20): 7482–7492. </w:t>
      </w:r>
      <w:r w:rsidDel="00000000" w:rsidR="00000000" w:rsidRPr="00000000">
        <w:rPr>
          <w:color w:val="5b616b"/>
          <w:sz w:val="28"/>
          <w:szCs w:val="28"/>
          <w:highlight w:val="white"/>
          <w:rtl w:val="0"/>
        </w:rPr>
        <w:t xml:space="preserve">doi: 10.26355/eurrev_202210_30018.</w:t>
      </w:r>
      <w:r w:rsidDel="00000000" w:rsidR="00000000" w:rsidRPr="00000000">
        <w:rPr>
          <w:rtl w:val="0"/>
        </w:rPr>
      </w:r>
    </w:p>
    <w:p w:rsidR="00000000" w:rsidDel="00000000" w:rsidP="00000000" w:rsidRDefault="00000000" w:rsidRPr="00000000" w14:paraId="000006B3">
      <w:pPr>
        <w:spacing w:line="360" w:lineRule="auto"/>
        <w:jc w:val="both"/>
        <w:rPr>
          <w:sz w:val="28"/>
          <w:szCs w:val="28"/>
        </w:rPr>
      </w:pPr>
      <w:r w:rsidDel="00000000" w:rsidR="00000000" w:rsidRPr="00000000">
        <w:rPr>
          <w:sz w:val="28"/>
          <w:szCs w:val="28"/>
          <w:rtl w:val="0"/>
        </w:rPr>
        <w:t xml:space="preserve">53. Grassi G., Robles N.R., Seravalle G. et al. (2017) Lercanidipine in the Management of Hypertension: An Update. J. Pharmacol. Pharmacother., 8(4): 155–165. </w:t>
      </w:r>
      <w:r w:rsidDel="00000000" w:rsidR="00000000" w:rsidRPr="00000000">
        <w:rPr>
          <w:color w:val="5b616b"/>
          <w:sz w:val="28"/>
          <w:szCs w:val="28"/>
          <w:highlight w:val="white"/>
          <w:rtl w:val="0"/>
        </w:rPr>
        <w:t xml:space="preserve">doi: 10.4103/jpp.JPP_34_17.</w:t>
      </w:r>
      <w:r w:rsidDel="00000000" w:rsidR="00000000" w:rsidRPr="00000000">
        <w:rPr>
          <w:rtl w:val="0"/>
        </w:rPr>
      </w:r>
    </w:p>
    <w:p w:rsidR="00000000" w:rsidDel="00000000" w:rsidP="00000000" w:rsidRDefault="00000000" w:rsidRPr="00000000" w14:paraId="000006B4">
      <w:pPr>
        <w:spacing w:line="360" w:lineRule="auto"/>
        <w:jc w:val="both"/>
        <w:rPr>
          <w:sz w:val="28"/>
          <w:szCs w:val="28"/>
        </w:rPr>
      </w:pPr>
      <w:r w:rsidDel="00000000" w:rsidR="00000000" w:rsidRPr="00000000">
        <w:rPr>
          <w:sz w:val="28"/>
          <w:szCs w:val="28"/>
          <w:rtl w:val="0"/>
        </w:rPr>
        <w:t xml:space="preserve"> 54. Whelton P. K., Carey R. M., Aronow W. S. et al. 2017 ACC/AHA/AAPA/ABC/ACPM/AGS/APhA/ ASH/ASPC/NMA/PCNA Guideline for the Prevention, Detection, Evaluation, and Management of High Blood Pressure in Adults: Executive Summary: A Report of the American College of Cardiology/American Heart Association Task Force on Clinical Practice Guidelines. Hypertension.2018;71(6):e13–e115. https://doi.org/10.1161/HYP.0000000000000065</w:t>
      </w:r>
    </w:p>
    <w:p w:rsidR="00000000" w:rsidDel="00000000" w:rsidP="00000000" w:rsidRDefault="00000000" w:rsidRPr="00000000" w14:paraId="000006B5">
      <w:pPr>
        <w:spacing w:line="360" w:lineRule="auto"/>
        <w:jc w:val="both"/>
        <w:rPr>
          <w:sz w:val="28"/>
          <w:szCs w:val="28"/>
        </w:rPr>
      </w:pPr>
      <w:r w:rsidDel="00000000" w:rsidR="00000000" w:rsidRPr="00000000">
        <w:rPr>
          <w:sz w:val="28"/>
          <w:szCs w:val="28"/>
          <w:rtl w:val="0"/>
        </w:rPr>
        <w:t xml:space="preserve">55. International Society of Hypertension Global Hypertension Practice Guidelines. Hypertension.2020;75:1334–1357. https://doi.org/10.1161/HYPERTENSIONAHA.120.15026 </w:t>
      </w:r>
    </w:p>
    <w:p w:rsidR="00000000" w:rsidDel="00000000" w:rsidP="00000000" w:rsidRDefault="00000000" w:rsidRPr="00000000" w14:paraId="000006B6">
      <w:pPr>
        <w:spacing w:line="360" w:lineRule="auto"/>
        <w:jc w:val="both"/>
        <w:rPr>
          <w:sz w:val="28"/>
          <w:szCs w:val="28"/>
        </w:rPr>
      </w:pPr>
      <w:r w:rsidDel="00000000" w:rsidR="00000000" w:rsidRPr="00000000">
        <w:rPr>
          <w:sz w:val="28"/>
          <w:szCs w:val="28"/>
          <w:rtl w:val="0"/>
        </w:rPr>
        <w:t xml:space="preserve">56. </w:t>
      </w:r>
      <w:r w:rsidDel="00000000" w:rsidR="00000000" w:rsidRPr="00000000">
        <w:rPr>
          <w:sz w:val="28"/>
          <w:szCs w:val="28"/>
          <w:highlight w:val="white"/>
          <w:rtl w:val="0"/>
        </w:rPr>
        <w:t xml:space="preserve">Bromfield SG, Ngameni CA, Colantonio LD et al. Blood pressure, antihypertensive polypharmacy, frailty, and risk for serious fall injuries among older treated adults with hypertension. Hypertension. 2017;70:259-66. doi: 10.1161/HYPERTENSIONAHA.116.09390.</w:t>
      </w:r>
      <w:r w:rsidDel="00000000" w:rsidR="00000000" w:rsidRPr="00000000">
        <w:rPr>
          <w:rtl w:val="0"/>
        </w:rPr>
      </w:r>
    </w:p>
    <w:p w:rsidR="00000000" w:rsidDel="00000000" w:rsidP="00000000" w:rsidRDefault="00000000" w:rsidRPr="00000000" w14:paraId="000006B7">
      <w:pPr>
        <w:spacing w:line="360" w:lineRule="auto"/>
        <w:jc w:val="both"/>
        <w:rPr>
          <w:sz w:val="28"/>
          <w:szCs w:val="28"/>
        </w:rPr>
      </w:pPr>
      <w:r w:rsidDel="00000000" w:rsidR="00000000" w:rsidRPr="00000000">
        <w:rPr>
          <w:sz w:val="28"/>
          <w:szCs w:val="28"/>
          <w:rtl w:val="0"/>
        </w:rPr>
        <w:t xml:space="preserve">57. </w:t>
      </w:r>
      <w:r w:rsidDel="00000000" w:rsidR="00000000" w:rsidRPr="00000000">
        <w:rPr>
          <w:sz w:val="28"/>
          <w:szCs w:val="28"/>
          <w:highlight w:val="white"/>
          <w:rtl w:val="0"/>
        </w:rPr>
        <w:t xml:space="preserve">De la Sierra A, Banegas JR, Vinyoles E et al. Prevalence of masked hypertension in untreated and treated patients with office blood pressure below 130/80 mm Hg. Circulation. 2018;137:2651-2653. doi: 10.1161/CIRCULATIONAHA.118.034619.</w:t>
      </w:r>
      <w:r w:rsidDel="00000000" w:rsidR="00000000" w:rsidRPr="00000000">
        <w:rPr>
          <w:rtl w:val="0"/>
        </w:rPr>
      </w:r>
    </w:p>
    <w:p w:rsidR="00000000" w:rsidDel="00000000" w:rsidP="00000000" w:rsidRDefault="00000000" w:rsidRPr="00000000" w14:paraId="000006B8">
      <w:pPr>
        <w:spacing w:line="360" w:lineRule="auto"/>
        <w:jc w:val="both"/>
        <w:rPr>
          <w:sz w:val="28"/>
          <w:szCs w:val="28"/>
        </w:rPr>
      </w:pPr>
      <w:r w:rsidDel="00000000" w:rsidR="00000000" w:rsidRPr="00000000">
        <w:rPr>
          <w:sz w:val="28"/>
          <w:szCs w:val="28"/>
          <w:rtl w:val="0"/>
        </w:rPr>
        <w:t xml:space="preserve">58. </w:t>
      </w:r>
      <w:r w:rsidDel="00000000" w:rsidR="00000000" w:rsidRPr="00000000">
        <w:rPr>
          <w:sz w:val="28"/>
          <w:szCs w:val="28"/>
          <w:highlight w:val="white"/>
          <w:rtl w:val="0"/>
        </w:rPr>
        <w:t xml:space="preserve">Franklin SS, O’Brien E, Staessen JA. Masked hypertension: understanding its complexity. Eur Heart J. 2017;38 (15):1112-1118. doi: 10.1093/eurheartj/ehw502.</w:t>
      </w:r>
      <w:r w:rsidDel="00000000" w:rsidR="00000000" w:rsidRPr="00000000">
        <w:rPr>
          <w:rtl w:val="0"/>
        </w:rPr>
      </w:r>
    </w:p>
    <w:p w:rsidR="00000000" w:rsidDel="00000000" w:rsidP="00000000" w:rsidRDefault="00000000" w:rsidRPr="00000000" w14:paraId="000006B9">
      <w:pPr>
        <w:spacing w:line="360" w:lineRule="auto"/>
        <w:jc w:val="both"/>
        <w:rPr>
          <w:sz w:val="28"/>
          <w:szCs w:val="28"/>
        </w:rPr>
      </w:pPr>
      <w:r w:rsidDel="00000000" w:rsidR="00000000" w:rsidRPr="00000000">
        <w:rPr>
          <w:sz w:val="28"/>
          <w:szCs w:val="28"/>
          <w:rtl w:val="0"/>
        </w:rPr>
        <w:t xml:space="preserve">59. </w:t>
      </w:r>
      <w:r w:rsidDel="00000000" w:rsidR="00000000" w:rsidRPr="00000000">
        <w:rPr>
          <w:sz w:val="28"/>
          <w:szCs w:val="28"/>
          <w:highlight w:val="white"/>
          <w:rtl w:val="0"/>
        </w:rPr>
        <w:t xml:space="preserve">Hering D, Trzebski A, Narkiewicz K. Recent advances in the pathophysiology of arterial hypertension: potential implications for clinical practice. Pol. Arch Intern Med. 2017;127 (3):195-204. doi: 10.20452/pamw.3971.</w:t>
      </w:r>
      <w:r w:rsidDel="00000000" w:rsidR="00000000" w:rsidRPr="00000000">
        <w:rPr>
          <w:rtl w:val="0"/>
        </w:rPr>
      </w:r>
    </w:p>
    <w:p w:rsidR="00000000" w:rsidDel="00000000" w:rsidP="00000000" w:rsidRDefault="00000000" w:rsidRPr="00000000" w14:paraId="000006BA">
      <w:pPr>
        <w:spacing w:line="360" w:lineRule="auto"/>
        <w:jc w:val="both"/>
        <w:rPr>
          <w:sz w:val="28"/>
          <w:szCs w:val="28"/>
        </w:rPr>
      </w:pPr>
      <w:r w:rsidDel="00000000" w:rsidR="00000000" w:rsidRPr="00000000">
        <w:rPr>
          <w:sz w:val="28"/>
          <w:szCs w:val="28"/>
          <w:rtl w:val="0"/>
        </w:rPr>
        <w:t xml:space="preserve">60. Major outcomes in high-risk hypertensive patients randomized to angiotensin-converting enzyme inhibitor or calcium channel blocker vs diuretic: The Antihypertensive and Lipid-Lowering Treatment to Prevent Heart Attack Trial (ALLHAT) . JAMA. 2002; 288: 2981-2997.</w:t>
      </w:r>
      <w:r w:rsidDel="00000000" w:rsidR="00000000" w:rsidRPr="00000000">
        <w:rPr>
          <w:color w:val="5b616b"/>
          <w:sz w:val="28"/>
          <w:szCs w:val="28"/>
          <w:highlight w:val="white"/>
          <w:rtl w:val="0"/>
        </w:rPr>
        <w:t xml:space="preserve"> doi: 10.1001/jama.288.23.2981</w:t>
      </w:r>
      <w:r w:rsidDel="00000000" w:rsidR="00000000" w:rsidRPr="00000000">
        <w:rPr>
          <w:rtl w:val="0"/>
        </w:rPr>
      </w:r>
    </w:p>
    <w:p w:rsidR="00000000" w:rsidDel="00000000" w:rsidP="00000000" w:rsidRDefault="00000000" w:rsidRPr="00000000" w14:paraId="000006BB">
      <w:pPr>
        <w:spacing w:line="360" w:lineRule="auto"/>
        <w:jc w:val="both"/>
        <w:rPr>
          <w:sz w:val="28"/>
          <w:szCs w:val="28"/>
        </w:rPr>
      </w:pPr>
      <w:r w:rsidDel="00000000" w:rsidR="00000000" w:rsidRPr="00000000">
        <w:rPr>
          <w:sz w:val="28"/>
          <w:szCs w:val="28"/>
          <w:rtl w:val="0"/>
        </w:rPr>
        <w:t xml:space="preserve">61. Julius S., Kjeldsen S.E., Weber M. et al. Outcomes in hypertensive patients at high cardiovascular risk treated with regimens based on valsartan or amlodipine: the VALUE randomised trial . Lancet. 2004; 363; 2022-2031.</w:t>
      </w:r>
      <w:r w:rsidDel="00000000" w:rsidR="00000000" w:rsidRPr="00000000">
        <w:rPr>
          <w:color w:val="5b616b"/>
          <w:sz w:val="28"/>
          <w:szCs w:val="28"/>
          <w:highlight w:val="white"/>
          <w:rtl w:val="0"/>
        </w:rPr>
        <w:t xml:space="preserve"> doi: 10.1016/S0140-6736(04)16451-9.</w:t>
      </w:r>
      <w:r w:rsidDel="00000000" w:rsidR="00000000" w:rsidRPr="00000000">
        <w:rPr>
          <w:rtl w:val="0"/>
        </w:rPr>
      </w:r>
    </w:p>
    <w:p w:rsidR="00000000" w:rsidDel="00000000" w:rsidP="00000000" w:rsidRDefault="00000000" w:rsidRPr="00000000" w14:paraId="000006BC">
      <w:pPr>
        <w:spacing w:line="360" w:lineRule="auto"/>
        <w:jc w:val="both"/>
        <w:rPr>
          <w:sz w:val="28"/>
          <w:szCs w:val="28"/>
        </w:rPr>
      </w:pPr>
      <w:r w:rsidDel="00000000" w:rsidR="00000000" w:rsidRPr="00000000">
        <w:rPr>
          <w:sz w:val="28"/>
          <w:szCs w:val="28"/>
          <w:rtl w:val="0"/>
        </w:rPr>
        <w:t xml:space="preserve">62. </w:t>
      </w:r>
      <w:r w:rsidDel="00000000" w:rsidR="00000000" w:rsidRPr="00000000">
        <w:rPr>
          <w:sz w:val="28"/>
          <w:szCs w:val="28"/>
          <w:highlight w:val="white"/>
          <w:rtl w:val="0"/>
        </w:rPr>
        <w:t xml:space="preserve">Lopatowska P, Mlodawska E, Tomaszuk-Kazberuk A et al. Adhering to the principles of clinical pharmacology — the correct fixed combinations of antihypertensive drugs. Exp Rev Clin Pharmacol. 2018;11:165-170. doi: 10.1080/17512433.2018.1412826.</w:t>
      </w:r>
      <w:r w:rsidDel="00000000" w:rsidR="00000000" w:rsidRPr="00000000">
        <w:rPr>
          <w:rtl w:val="0"/>
        </w:rPr>
      </w:r>
    </w:p>
    <w:p w:rsidR="00000000" w:rsidDel="00000000" w:rsidP="00000000" w:rsidRDefault="00000000" w:rsidRPr="00000000" w14:paraId="000006BD">
      <w:pPr>
        <w:spacing w:line="360" w:lineRule="auto"/>
        <w:jc w:val="both"/>
        <w:rPr>
          <w:sz w:val="28"/>
          <w:szCs w:val="28"/>
          <w:highlight w:val="white"/>
        </w:rPr>
      </w:pPr>
      <w:r w:rsidDel="00000000" w:rsidR="00000000" w:rsidRPr="00000000">
        <w:rPr>
          <w:sz w:val="28"/>
          <w:szCs w:val="28"/>
          <w:rtl w:val="0"/>
        </w:rPr>
        <w:t xml:space="preserve">63. Воронков Л.Г. Клиническое использование хиральных молекул как новое направление в кардиоваскулярной медицине . Здоров’я України. 2007; 21/1 (додатковий): 31-32. </w:t>
      </w:r>
      <w:r w:rsidDel="00000000" w:rsidR="00000000" w:rsidRPr="00000000">
        <w:rPr>
          <w:sz w:val="28"/>
          <w:szCs w:val="28"/>
          <w:highlight w:val="white"/>
          <w:rtl w:val="0"/>
        </w:rPr>
        <w:t xml:space="preserve">doi.org/10.22141/2224-1485.4.30.2013.86483</w:t>
      </w:r>
    </w:p>
    <w:p w:rsidR="00000000" w:rsidDel="00000000" w:rsidP="00000000" w:rsidRDefault="00000000" w:rsidRPr="00000000" w14:paraId="000006BE">
      <w:pPr>
        <w:spacing w:line="360" w:lineRule="auto"/>
        <w:jc w:val="both"/>
        <w:rPr>
          <w:sz w:val="28"/>
          <w:szCs w:val="28"/>
          <w:highlight w:val="white"/>
        </w:rPr>
      </w:pPr>
      <w:r w:rsidDel="00000000" w:rsidR="00000000" w:rsidRPr="00000000">
        <w:rPr>
          <w:sz w:val="28"/>
          <w:szCs w:val="28"/>
          <w:rtl w:val="0"/>
        </w:rPr>
        <w:t xml:space="preserve">64. Birkett D.J. Racemates or enantiomers: regulatory approaches . Clin. Exp. Pharmacol. Physiol. 1989; 16(6): 479-483.</w:t>
      </w:r>
      <w:r w:rsidDel="00000000" w:rsidR="00000000" w:rsidRPr="00000000">
        <w:rPr>
          <w:color w:val="212121"/>
          <w:sz w:val="28"/>
          <w:szCs w:val="28"/>
          <w:rtl w:val="0"/>
        </w:rPr>
        <w:t xml:space="preserve"> DOI: </w:t>
      </w:r>
      <w:hyperlink r:id="rId34">
        <w:r w:rsidDel="00000000" w:rsidR="00000000" w:rsidRPr="00000000">
          <w:rPr>
            <w:color w:val="205493"/>
            <w:sz w:val="28"/>
            <w:szCs w:val="28"/>
            <w:u w:val="single"/>
            <w:rtl w:val="0"/>
          </w:rPr>
          <w:t xml:space="preserve">10.1111/j.1440-1681.1989.tb01591.x</w:t>
        </w:r>
      </w:hyperlink>
      <w:r w:rsidDel="00000000" w:rsidR="00000000" w:rsidRPr="00000000">
        <w:rPr>
          <w:rtl w:val="0"/>
        </w:rPr>
      </w:r>
    </w:p>
    <w:p w:rsidR="00000000" w:rsidDel="00000000" w:rsidP="00000000" w:rsidRDefault="00000000" w:rsidRPr="00000000" w14:paraId="000006BF">
      <w:pPr>
        <w:spacing w:line="360" w:lineRule="auto"/>
        <w:jc w:val="both"/>
        <w:rPr>
          <w:sz w:val="28"/>
          <w:szCs w:val="28"/>
          <w:highlight w:val="white"/>
        </w:rPr>
      </w:pPr>
      <w:r w:rsidDel="00000000" w:rsidR="00000000" w:rsidRPr="00000000">
        <w:rPr>
          <w:sz w:val="28"/>
          <w:szCs w:val="28"/>
          <w:rtl w:val="0"/>
        </w:rPr>
        <w:t xml:space="preserve">65. Zhang X.P., Loke K.E., Mital S. et al. Paradoxical release of nitric oxide by an L-type calcium channel antagonist, the R+ enantiomer of amlodipine . J. Cardiovasc. Pharmacol. 2002; 39(2): 208-214.</w:t>
      </w:r>
      <w:r w:rsidDel="00000000" w:rsidR="00000000" w:rsidRPr="00000000">
        <w:rPr>
          <w:color w:val="212121"/>
          <w:sz w:val="28"/>
          <w:szCs w:val="28"/>
          <w:rtl w:val="0"/>
        </w:rPr>
        <w:t xml:space="preserve"> DOI: </w:t>
      </w:r>
      <w:hyperlink r:id="rId35">
        <w:r w:rsidDel="00000000" w:rsidR="00000000" w:rsidRPr="00000000">
          <w:rPr>
            <w:color w:val="205493"/>
            <w:sz w:val="28"/>
            <w:szCs w:val="28"/>
            <w:u w:val="single"/>
            <w:rtl w:val="0"/>
          </w:rPr>
          <w:t xml:space="preserve">10.1097/00005344-200202000-00007</w:t>
        </w:r>
      </w:hyperlink>
      <w:r w:rsidDel="00000000" w:rsidR="00000000" w:rsidRPr="00000000">
        <w:rPr>
          <w:rtl w:val="0"/>
        </w:rPr>
      </w:r>
    </w:p>
    <w:p w:rsidR="00000000" w:rsidDel="00000000" w:rsidP="00000000" w:rsidRDefault="00000000" w:rsidRPr="00000000" w14:paraId="000006C0">
      <w:pPr>
        <w:spacing w:line="360" w:lineRule="auto"/>
        <w:jc w:val="both"/>
        <w:rPr>
          <w:sz w:val="28"/>
          <w:szCs w:val="28"/>
          <w:highlight w:val="white"/>
        </w:rPr>
      </w:pPr>
      <w:r w:rsidDel="00000000" w:rsidR="00000000" w:rsidRPr="00000000">
        <w:rPr>
          <w:sz w:val="28"/>
          <w:szCs w:val="28"/>
          <w:rtl w:val="0"/>
        </w:rPr>
        <w:t xml:space="preserve">66. Ohmori M., Arakawa M., Harada K. et al. Stereoselective pharmacokinetics of amlodipine in elderly hypertensive patients . Am. J. Ther. 2023; 10(1): 29-31. </w:t>
      </w:r>
      <w:r w:rsidDel="00000000" w:rsidR="00000000" w:rsidRPr="00000000">
        <w:rPr>
          <w:color w:val="212121"/>
          <w:sz w:val="28"/>
          <w:szCs w:val="28"/>
          <w:rtl w:val="0"/>
        </w:rPr>
        <w:t xml:space="preserve">DOI: </w:t>
      </w:r>
      <w:hyperlink r:id="rId36">
        <w:r w:rsidDel="00000000" w:rsidR="00000000" w:rsidRPr="00000000">
          <w:rPr>
            <w:color w:val="205493"/>
            <w:sz w:val="28"/>
            <w:szCs w:val="28"/>
            <w:u w:val="single"/>
            <w:rtl w:val="0"/>
          </w:rPr>
          <w:t xml:space="preserve">10.1097/00045391-200301000-00007</w:t>
        </w:r>
      </w:hyperlink>
      <w:r w:rsidDel="00000000" w:rsidR="00000000" w:rsidRPr="00000000">
        <w:rPr>
          <w:rtl w:val="0"/>
        </w:rPr>
      </w:r>
    </w:p>
    <w:p w:rsidR="00000000" w:rsidDel="00000000" w:rsidP="00000000" w:rsidRDefault="00000000" w:rsidRPr="00000000" w14:paraId="000006C1">
      <w:pPr>
        <w:spacing w:line="360" w:lineRule="auto"/>
        <w:jc w:val="both"/>
        <w:rPr>
          <w:sz w:val="28"/>
          <w:szCs w:val="28"/>
        </w:rPr>
      </w:pPr>
      <w:r w:rsidDel="00000000" w:rsidR="00000000" w:rsidRPr="00000000">
        <w:rPr>
          <w:sz w:val="28"/>
          <w:szCs w:val="28"/>
          <w:rtl w:val="0"/>
        </w:rPr>
        <w:t xml:space="preserve">67. </w:t>
      </w:r>
      <w:r w:rsidDel="00000000" w:rsidR="00000000" w:rsidRPr="00000000">
        <w:rPr>
          <w:sz w:val="28"/>
          <w:szCs w:val="28"/>
          <w:highlight w:val="white"/>
          <w:rtl w:val="0"/>
        </w:rPr>
        <w:t xml:space="preserve">Muntner P, Shimbo D, Carey RM et al. Measurement of blood pressure in humans: a scientific statement from the American Heart Association. Hypertension. 2019;73:e35–e66. doi: 10.1161/HYP.0000000000000087.</w:t>
      </w:r>
      <w:r w:rsidDel="00000000" w:rsidR="00000000" w:rsidRPr="00000000">
        <w:rPr>
          <w:rtl w:val="0"/>
        </w:rPr>
      </w:r>
    </w:p>
    <w:p w:rsidR="00000000" w:rsidDel="00000000" w:rsidP="00000000" w:rsidRDefault="00000000" w:rsidRPr="00000000" w14:paraId="000006C2">
      <w:pPr>
        <w:spacing w:line="360" w:lineRule="auto"/>
        <w:jc w:val="both"/>
        <w:rPr>
          <w:sz w:val="28"/>
          <w:szCs w:val="28"/>
        </w:rPr>
      </w:pPr>
      <w:r w:rsidDel="00000000" w:rsidR="00000000" w:rsidRPr="00000000">
        <w:rPr>
          <w:sz w:val="28"/>
          <w:szCs w:val="28"/>
          <w:rtl w:val="0"/>
        </w:rPr>
        <w:t xml:space="preserve">68. </w:t>
      </w:r>
      <w:r w:rsidDel="00000000" w:rsidR="00000000" w:rsidRPr="00000000">
        <w:rPr>
          <w:color w:val="222222"/>
          <w:sz w:val="28"/>
          <w:szCs w:val="28"/>
          <w:highlight w:val="white"/>
          <w:rtl w:val="0"/>
        </w:rPr>
        <w:t xml:space="preserve">Chen, CC., Gao, S., Ai, HS. et al. Racemic X-ray structure of L-type calcium channel antagonist Calciseptine prepared by total chemical synthesis. Sci. China Chem. 61, 702–707 (2018). https://doi.org/10.1007/s11426-017-9198-y</w:t>
      </w:r>
      <w:r w:rsidDel="00000000" w:rsidR="00000000" w:rsidRPr="00000000">
        <w:rPr>
          <w:rtl w:val="0"/>
        </w:rPr>
      </w:r>
    </w:p>
    <w:p w:rsidR="00000000" w:rsidDel="00000000" w:rsidP="00000000" w:rsidRDefault="00000000" w:rsidRPr="00000000" w14:paraId="000006C3">
      <w:pPr>
        <w:spacing w:line="360" w:lineRule="auto"/>
        <w:jc w:val="both"/>
        <w:rPr>
          <w:sz w:val="28"/>
          <w:szCs w:val="28"/>
        </w:rPr>
      </w:pPr>
      <w:r w:rsidDel="00000000" w:rsidR="00000000" w:rsidRPr="00000000">
        <w:rPr>
          <w:sz w:val="28"/>
          <w:szCs w:val="28"/>
          <w:rtl w:val="0"/>
        </w:rPr>
        <w:t xml:space="preserve">69. </w:t>
      </w:r>
      <w:r w:rsidDel="00000000" w:rsidR="00000000" w:rsidRPr="00000000">
        <w:rPr>
          <w:sz w:val="28"/>
          <w:szCs w:val="28"/>
          <w:highlight w:val="white"/>
          <w:rtl w:val="0"/>
        </w:rPr>
        <w:t xml:space="preserve">Shalimova A, Psarova V, Kochuieva M et al. Features of hemodynamic and metabolic disorders in obese patients with resistant hypertension.Arterial Hypertens. 2020. 24 (1):22-29. doi: 10.5603/AH.a2020.0002.</w:t>
      </w:r>
      <w:r w:rsidDel="00000000" w:rsidR="00000000" w:rsidRPr="00000000">
        <w:rPr>
          <w:rtl w:val="0"/>
        </w:rPr>
      </w:r>
    </w:p>
    <w:p w:rsidR="00000000" w:rsidDel="00000000" w:rsidP="00000000" w:rsidRDefault="00000000" w:rsidRPr="00000000" w14:paraId="000006C4">
      <w:pPr>
        <w:spacing w:line="360" w:lineRule="auto"/>
        <w:jc w:val="both"/>
        <w:rPr>
          <w:sz w:val="28"/>
          <w:szCs w:val="28"/>
        </w:rPr>
      </w:pPr>
      <w:r w:rsidDel="00000000" w:rsidR="00000000" w:rsidRPr="00000000">
        <w:rPr>
          <w:sz w:val="28"/>
          <w:szCs w:val="28"/>
          <w:rtl w:val="0"/>
        </w:rPr>
        <w:t xml:space="preserve">70. </w:t>
      </w:r>
      <w:r w:rsidDel="00000000" w:rsidR="00000000" w:rsidRPr="00000000">
        <w:rPr>
          <w:color w:val="222222"/>
          <w:sz w:val="28"/>
          <w:szCs w:val="28"/>
          <w:highlight w:val="white"/>
          <w:rtl w:val="0"/>
        </w:rPr>
        <w:t xml:space="preserve">Hijmans, J.G.; Diehl, K.J.; Bammert, T.D.; Kavlich, P.J.; Lincenberg, G.M.; Greiner, J.J.; Stauffer, B.L.; DeSouza, C.A. Influence of Overweight and Obesity on Circulating Inflammation-Related microRNA. MIRNA 2018, 7, 148–154. </w:t>
      </w:r>
      <w:r w:rsidDel="00000000" w:rsidR="00000000" w:rsidRPr="00000000">
        <w:rPr>
          <w:color w:val="212121"/>
          <w:sz w:val="28"/>
          <w:szCs w:val="28"/>
          <w:rtl w:val="0"/>
        </w:rPr>
        <w:t xml:space="preserve">DOI: </w:t>
      </w:r>
      <w:hyperlink r:id="rId37">
        <w:r w:rsidDel="00000000" w:rsidR="00000000" w:rsidRPr="00000000">
          <w:rPr>
            <w:color w:val="205493"/>
            <w:sz w:val="28"/>
            <w:szCs w:val="28"/>
            <w:u w:val="single"/>
            <w:rtl w:val="0"/>
          </w:rPr>
          <w:t xml:space="preserve">10.2174/2211536607666180402120806</w:t>
        </w:r>
      </w:hyperlink>
      <w:r w:rsidDel="00000000" w:rsidR="00000000" w:rsidRPr="00000000">
        <w:rPr>
          <w:rtl w:val="0"/>
        </w:rPr>
      </w:r>
    </w:p>
    <w:p w:rsidR="00000000" w:rsidDel="00000000" w:rsidP="00000000" w:rsidRDefault="00000000" w:rsidRPr="00000000" w14:paraId="000006C5">
      <w:pPr>
        <w:spacing w:line="360" w:lineRule="auto"/>
        <w:jc w:val="both"/>
        <w:rPr>
          <w:sz w:val="28"/>
          <w:szCs w:val="28"/>
        </w:rPr>
      </w:pPr>
      <w:r w:rsidDel="00000000" w:rsidR="00000000" w:rsidRPr="00000000">
        <w:rPr>
          <w:sz w:val="28"/>
          <w:szCs w:val="28"/>
          <w:rtl w:val="0"/>
        </w:rPr>
        <w:t xml:space="preserve">71. Cherkun MP, Katerenchuk IP. Informovanistʹ misʹkykh i silʹsʹkykh zhyteliv pro faktory ryzyku hipertonichnoyi khvoroby yak peredumova prykhylʹnosti do likuvalʹno-profilaktychnykh zakhodiv [Awareness of urban and rural residents about the risk factors of hypertension as a prerequisite for commitment to treatment and prevention measures]. Ukrayina. Zdorov'ya natsiyi. 2020; 2(59): 155-159. https://doi.org/10.24144/2077-6594.2.2020.201475. (Ukrainian).</w:t>
      </w:r>
    </w:p>
    <w:p w:rsidR="00000000" w:rsidDel="00000000" w:rsidP="00000000" w:rsidRDefault="00000000" w:rsidRPr="00000000" w14:paraId="000006C6">
      <w:pPr>
        <w:spacing w:line="360" w:lineRule="auto"/>
        <w:jc w:val="both"/>
        <w:rPr>
          <w:sz w:val="28"/>
          <w:szCs w:val="28"/>
        </w:rPr>
      </w:pPr>
      <w:r w:rsidDel="00000000" w:rsidR="00000000" w:rsidRPr="00000000">
        <w:rPr>
          <w:sz w:val="28"/>
          <w:szCs w:val="28"/>
          <w:rtl w:val="0"/>
        </w:rPr>
        <w:t xml:space="preserve">72. </w:t>
      </w:r>
      <w:r w:rsidDel="00000000" w:rsidR="00000000" w:rsidRPr="00000000">
        <w:rPr>
          <w:color w:val="222222"/>
          <w:sz w:val="28"/>
          <w:szCs w:val="28"/>
          <w:highlight w:val="white"/>
          <w:rtl w:val="0"/>
        </w:rPr>
        <w:t xml:space="preserve">Pan, Y.; Hui, X.; Hoo, R.L.C.; Ye, D.; Chan, C.Y.C.; Feng, T.; Wang, Y.; Lam, K.S.L.; Xu, A. Adipocyte-secreted exosomal microRNA-34a inhibits M2 macrophage polarization to promote obesity-induced adipose inflammation. J. Clin. Investig. 2019, 129, 834–849.</w:t>
      </w:r>
      <w:r w:rsidDel="00000000" w:rsidR="00000000" w:rsidRPr="00000000">
        <w:rPr>
          <w:color w:val="5b616b"/>
          <w:sz w:val="28"/>
          <w:szCs w:val="28"/>
          <w:highlight w:val="white"/>
          <w:rtl w:val="0"/>
        </w:rPr>
        <w:t xml:space="preserve"> doi: 10.1172/JCI123069.</w:t>
      </w:r>
      <w:r w:rsidDel="00000000" w:rsidR="00000000" w:rsidRPr="00000000">
        <w:rPr>
          <w:rtl w:val="0"/>
        </w:rPr>
      </w:r>
    </w:p>
    <w:p w:rsidR="00000000" w:rsidDel="00000000" w:rsidP="00000000" w:rsidRDefault="00000000" w:rsidRPr="00000000" w14:paraId="000006C7">
      <w:pPr>
        <w:spacing w:line="360" w:lineRule="auto"/>
        <w:jc w:val="both"/>
        <w:rPr>
          <w:color w:val="000000"/>
          <w:sz w:val="28"/>
          <w:szCs w:val="28"/>
        </w:rPr>
      </w:pPr>
      <w:r w:rsidDel="00000000" w:rsidR="00000000" w:rsidRPr="00000000">
        <w:rPr>
          <w:sz w:val="28"/>
          <w:szCs w:val="28"/>
          <w:rtl w:val="0"/>
        </w:rPr>
        <w:t xml:space="preserve">73. </w:t>
      </w:r>
      <w:r w:rsidDel="00000000" w:rsidR="00000000" w:rsidRPr="00000000">
        <w:rPr>
          <w:i w:val="0"/>
          <w:color w:val="000000"/>
          <w:sz w:val="28"/>
          <w:szCs w:val="28"/>
          <w:rtl w:val="0"/>
        </w:rPr>
        <w:t xml:space="preserve">Серцево–судинні захворювання. Класифікація, стандарти діагностики та лікування. За ред. В.М. Коваленка, М.І. Лутая, Ю.М. Сіренка, О.С. Сичова, 3–тє вид., переробл. і доповн. Київ: МОРІОН, 2018. 224 с.</w:t>
      </w:r>
      <w:r w:rsidDel="00000000" w:rsidR="00000000" w:rsidRPr="00000000">
        <w:rPr>
          <w:rtl w:val="0"/>
        </w:rPr>
      </w:r>
    </w:p>
    <w:p w:rsidR="00000000" w:rsidDel="00000000" w:rsidP="00000000" w:rsidRDefault="00000000" w:rsidRPr="00000000" w14:paraId="000006C8">
      <w:pPr>
        <w:spacing w:line="360" w:lineRule="auto"/>
        <w:jc w:val="both"/>
        <w:rPr>
          <w:sz w:val="28"/>
          <w:szCs w:val="28"/>
        </w:rPr>
      </w:pPr>
      <w:r w:rsidDel="00000000" w:rsidR="00000000" w:rsidRPr="00000000">
        <w:rPr>
          <w:i w:val="0"/>
          <w:color w:val="000000"/>
          <w:sz w:val="28"/>
          <w:szCs w:val="28"/>
          <w:rtl w:val="0"/>
        </w:rPr>
        <w:t xml:space="preserve">74. Chobanian</w:t>
      </w:r>
      <w:r w:rsidDel="00000000" w:rsidR="00000000" w:rsidRPr="00000000">
        <w:rPr>
          <w:color w:val="000000"/>
          <w:sz w:val="28"/>
          <w:szCs w:val="28"/>
          <w:rtl w:val="0"/>
        </w:rPr>
        <w:t xml:space="preserve"> </w:t>
      </w:r>
      <w:r w:rsidDel="00000000" w:rsidR="00000000" w:rsidRPr="00000000">
        <w:rPr>
          <w:i w:val="0"/>
          <w:color w:val="000000"/>
          <w:sz w:val="28"/>
          <w:szCs w:val="28"/>
          <w:rtl w:val="0"/>
        </w:rPr>
        <w:t xml:space="preserve">A.V., Bakris</w:t>
      </w:r>
      <w:r w:rsidDel="00000000" w:rsidR="00000000" w:rsidRPr="00000000">
        <w:rPr>
          <w:color w:val="000000"/>
          <w:sz w:val="28"/>
          <w:szCs w:val="28"/>
          <w:rtl w:val="0"/>
        </w:rPr>
        <w:t xml:space="preserve"> </w:t>
      </w:r>
      <w:r w:rsidDel="00000000" w:rsidR="00000000" w:rsidRPr="00000000">
        <w:rPr>
          <w:i w:val="0"/>
          <w:color w:val="000000"/>
          <w:sz w:val="28"/>
          <w:szCs w:val="28"/>
          <w:rtl w:val="0"/>
        </w:rPr>
        <w:t xml:space="preserve">G.L., Black</w:t>
      </w:r>
      <w:r w:rsidDel="00000000" w:rsidR="00000000" w:rsidRPr="00000000">
        <w:rPr>
          <w:color w:val="000000"/>
          <w:sz w:val="28"/>
          <w:szCs w:val="28"/>
          <w:rtl w:val="0"/>
        </w:rPr>
        <w:t xml:space="preserve"> </w:t>
      </w:r>
      <w:r w:rsidDel="00000000" w:rsidR="00000000" w:rsidRPr="00000000">
        <w:rPr>
          <w:i w:val="0"/>
          <w:color w:val="000000"/>
          <w:sz w:val="28"/>
          <w:szCs w:val="28"/>
          <w:rtl w:val="0"/>
        </w:rPr>
        <w:t xml:space="preserve">H.R. et</w:t>
      </w:r>
      <w:r w:rsidDel="00000000" w:rsidR="00000000" w:rsidRPr="00000000">
        <w:rPr>
          <w:color w:val="000000"/>
          <w:sz w:val="28"/>
          <w:szCs w:val="28"/>
          <w:rtl w:val="0"/>
        </w:rPr>
        <w:t xml:space="preserve"> </w:t>
      </w:r>
      <w:r w:rsidDel="00000000" w:rsidR="00000000" w:rsidRPr="00000000">
        <w:rPr>
          <w:i w:val="0"/>
          <w:color w:val="000000"/>
          <w:sz w:val="28"/>
          <w:szCs w:val="28"/>
          <w:rtl w:val="0"/>
        </w:rPr>
        <w:t xml:space="preserve">al. The se–venth report of the Joint National Committee on prevention, detection, evalution, and treatment of high blood pressure: the JNC 7 report. JAMA. 2003; 289: 2560–2572.</w:t>
      </w:r>
      <w:r w:rsidDel="00000000" w:rsidR="00000000" w:rsidRPr="00000000">
        <w:rPr>
          <w:color w:val="5b616b"/>
          <w:sz w:val="28"/>
          <w:szCs w:val="28"/>
          <w:highlight w:val="white"/>
          <w:rtl w:val="0"/>
        </w:rPr>
        <w:t xml:space="preserve"> doi: 10.1161/01.HYP.0000107251.49515.c2.</w:t>
      </w:r>
      <w:r w:rsidDel="00000000" w:rsidR="00000000" w:rsidRPr="00000000">
        <w:rPr>
          <w:rtl w:val="0"/>
        </w:rPr>
      </w:r>
    </w:p>
    <w:p w:rsidR="00000000" w:rsidDel="00000000" w:rsidP="00000000" w:rsidRDefault="00000000" w:rsidRPr="00000000" w14:paraId="000006C9">
      <w:pPr>
        <w:spacing w:line="360" w:lineRule="auto"/>
        <w:jc w:val="both"/>
        <w:rPr>
          <w:sz w:val="28"/>
          <w:szCs w:val="28"/>
        </w:rPr>
      </w:pPr>
      <w:r w:rsidDel="00000000" w:rsidR="00000000" w:rsidRPr="00000000">
        <w:rPr>
          <w:sz w:val="28"/>
          <w:szCs w:val="28"/>
          <w:rtl w:val="0"/>
        </w:rPr>
        <w:t xml:space="preserve">75. </w:t>
      </w:r>
      <w:r w:rsidDel="00000000" w:rsidR="00000000" w:rsidRPr="00000000">
        <w:rPr>
          <w:color w:val="212121"/>
          <w:sz w:val="28"/>
          <w:szCs w:val="28"/>
          <w:highlight w:val="white"/>
          <w:rtl w:val="0"/>
        </w:rPr>
        <w:t xml:space="preserve">Wright JM, Musini VM, Gill R. First-line drugs for hypertension. Cochrane Database Syst Rev. 2018;4 Cd001841.</w:t>
      </w:r>
      <w:r w:rsidDel="00000000" w:rsidR="00000000" w:rsidRPr="00000000">
        <w:rPr>
          <w:color w:val="5b616b"/>
          <w:sz w:val="28"/>
          <w:szCs w:val="28"/>
          <w:highlight w:val="white"/>
          <w:rtl w:val="0"/>
        </w:rPr>
        <w:t xml:space="preserve"> doi: 10.1161/01.HYP.0000107251.49515.c2.</w:t>
      </w:r>
      <w:r w:rsidDel="00000000" w:rsidR="00000000" w:rsidRPr="00000000">
        <w:rPr>
          <w:rtl w:val="0"/>
        </w:rPr>
      </w:r>
    </w:p>
    <w:p w:rsidR="00000000" w:rsidDel="00000000" w:rsidP="00000000" w:rsidRDefault="00000000" w:rsidRPr="00000000" w14:paraId="000006CA">
      <w:pPr>
        <w:spacing w:line="360" w:lineRule="auto"/>
        <w:jc w:val="both"/>
        <w:rPr>
          <w:sz w:val="28"/>
          <w:szCs w:val="28"/>
        </w:rPr>
      </w:pPr>
      <w:r w:rsidDel="00000000" w:rsidR="00000000" w:rsidRPr="00000000">
        <w:rPr>
          <w:sz w:val="28"/>
          <w:szCs w:val="28"/>
          <w:rtl w:val="0"/>
        </w:rPr>
        <w:t xml:space="preserve">76. </w:t>
      </w:r>
      <w:r w:rsidDel="00000000" w:rsidR="00000000" w:rsidRPr="00000000">
        <w:rPr>
          <w:sz w:val="28"/>
          <w:szCs w:val="28"/>
          <w:highlight w:val="white"/>
          <w:rtl w:val="0"/>
        </w:rPr>
        <w:t xml:space="preserve">Muntner P, Shimbo D, Carey RM et al. Measurement of blood pressure in humans: a scientific statement from the American Heart Association. Hypertension. 2019;73:e35–e66. doi: 10.1161/HYP.0000000000000087.</w:t>
      </w:r>
      <w:r w:rsidDel="00000000" w:rsidR="00000000" w:rsidRPr="00000000">
        <w:rPr>
          <w:rtl w:val="0"/>
        </w:rPr>
      </w:r>
    </w:p>
    <w:p w:rsidR="00000000" w:rsidDel="00000000" w:rsidP="00000000" w:rsidRDefault="00000000" w:rsidRPr="00000000" w14:paraId="000006CB">
      <w:pPr>
        <w:spacing w:line="360" w:lineRule="auto"/>
        <w:jc w:val="both"/>
        <w:rPr>
          <w:sz w:val="28"/>
          <w:szCs w:val="28"/>
        </w:rPr>
      </w:pPr>
      <w:r w:rsidDel="00000000" w:rsidR="00000000" w:rsidRPr="00000000">
        <w:rPr>
          <w:i w:val="0"/>
          <w:color w:val="000000"/>
          <w:sz w:val="28"/>
          <w:szCs w:val="28"/>
          <w:rtl w:val="0"/>
        </w:rPr>
        <w:t xml:space="preserve">77. </w:t>
      </w:r>
      <w:r w:rsidDel="00000000" w:rsidR="00000000" w:rsidRPr="00000000">
        <w:rPr>
          <w:sz w:val="28"/>
          <w:szCs w:val="28"/>
          <w:highlight w:val="white"/>
          <w:rtl w:val="0"/>
        </w:rPr>
        <w:t xml:space="preserve">Muntner P, Shimbo D, Carey RM et al. Measurement of blood pressure in humans: a scientific statement from the American Heart Association. Hypertension. 2019;73:e35–e66. doi: 10.1161/HYP.0000000000000087.</w:t>
      </w:r>
      <w:r w:rsidDel="00000000" w:rsidR="00000000" w:rsidRPr="00000000">
        <w:rPr>
          <w:rtl w:val="0"/>
        </w:rPr>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78. Victor R.G. Systemic hypertension: Mechanisms and diagnosis. In: Braunwald’s heart disease:a textbook of cardiovascular medicine. Ed. by D.L. Mann, D.P. Zipes, P. Libby, R.O. Bonow, E. Braunwald. 10</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th</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ed. 2015: 934–952.</w:t>
      </w:r>
    </w:p>
    <w:p w:rsidR="00000000" w:rsidDel="00000000" w:rsidP="00000000" w:rsidRDefault="00000000" w:rsidRPr="00000000" w14:paraId="000006CD">
      <w:pPr>
        <w:spacing w:line="360" w:lineRule="auto"/>
        <w:jc w:val="both"/>
        <w:rPr>
          <w:i w:val="0"/>
          <w:sz w:val="28"/>
          <w:szCs w:val="28"/>
        </w:rPr>
      </w:pPr>
      <w:r w:rsidDel="00000000" w:rsidR="00000000" w:rsidRPr="00000000">
        <w:rPr>
          <w:i w:val="0"/>
          <w:color w:val="000000"/>
          <w:sz w:val="28"/>
          <w:szCs w:val="28"/>
          <w:rtl w:val="0"/>
        </w:rPr>
        <w:t xml:space="preserve">79. </w:t>
      </w:r>
      <w:r w:rsidDel="00000000" w:rsidR="00000000" w:rsidRPr="00000000">
        <w:rPr>
          <w:sz w:val="28"/>
          <w:szCs w:val="28"/>
          <w:highlight w:val="white"/>
          <w:rtl w:val="0"/>
        </w:rPr>
        <w:t xml:space="preserve">Shi X, Zhang K, Wang P et al. Association of masked uncontrolled hypertension and cardiovascular diseases in treated hypertensive patients. Arch Med Sci. 2020. 16 (3):538-544. doi: 10.5114/aoms.2019.89218.</w:t>
      </w:r>
      <w:r w:rsidDel="00000000" w:rsidR="00000000" w:rsidRPr="00000000">
        <w:rPr>
          <w:rtl w:val="0"/>
        </w:rPr>
      </w:r>
    </w:p>
    <w:p w:rsidR="00000000" w:rsidDel="00000000" w:rsidP="00000000" w:rsidRDefault="00000000" w:rsidRPr="00000000" w14:paraId="000006CE">
      <w:pPr>
        <w:spacing w:line="360" w:lineRule="auto"/>
        <w:jc w:val="both"/>
        <w:rPr>
          <w:sz w:val="28"/>
          <w:szCs w:val="28"/>
        </w:rPr>
      </w:pPr>
      <w:r w:rsidDel="00000000" w:rsidR="00000000" w:rsidRPr="00000000">
        <w:rPr>
          <w:i w:val="0"/>
          <w:color w:val="000000"/>
          <w:sz w:val="28"/>
          <w:szCs w:val="28"/>
          <w:rtl w:val="0"/>
        </w:rPr>
        <w:t xml:space="preserve">80. </w:t>
      </w:r>
      <w:r w:rsidDel="00000000" w:rsidR="00000000" w:rsidRPr="00000000">
        <w:rPr>
          <w:color w:val="222222"/>
          <w:sz w:val="28"/>
          <w:szCs w:val="28"/>
          <w:highlight w:val="white"/>
          <w:rtl w:val="0"/>
        </w:rPr>
        <w:t xml:space="preserve">Dai, H. et al. The global burden of disease attributable to high body mass index in 195 countries and territories, 1990-2017: an analysis of the Global Burden of Disease study. PLoS Med. 2020; 17: e1003198 .</w:t>
      </w:r>
      <w:r w:rsidDel="00000000" w:rsidR="00000000" w:rsidRPr="00000000">
        <w:rPr>
          <w:color w:val="5b616b"/>
          <w:sz w:val="28"/>
          <w:szCs w:val="28"/>
          <w:highlight w:val="white"/>
          <w:rtl w:val="0"/>
        </w:rPr>
        <w:t xml:space="preserve"> doi: 10.1371/journal.pmed.1003198</w:t>
      </w:r>
      <w:r w:rsidDel="00000000" w:rsidR="00000000" w:rsidRPr="00000000">
        <w:rPr>
          <w:rtl w:val="0"/>
        </w:rPr>
      </w:r>
    </w:p>
    <w:p w:rsidR="00000000" w:rsidDel="00000000" w:rsidP="00000000" w:rsidRDefault="00000000" w:rsidRPr="00000000" w14:paraId="000006CF">
      <w:pPr>
        <w:spacing w:line="360" w:lineRule="auto"/>
        <w:jc w:val="both"/>
        <w:rPr>
          <w:i w:val="0"/>
          <w:sz w:val="28"/>
          <w:szCs w:val="28"/>
        </w:rPr>
      </w:pPr>
      <w:r w:rsidDel="00000000" w:rsidR="00000000" w:rsidRPr="00000000">
        <w:rPr>
          <w:color w:val="000000"/>
          <w:sz w:val="28"/>
          <w:szCs w:val="28"/>
          <w:rtl w:val="0"/>
        </w:rPr>
        <w:t xml:space="preserve">81. </w:t>
      </w:r>
      <w:r w:rsidDel="00000000" w:rsidR="00000000" w:rsidRPr="00000000">
        <w:rPr>
          <w:color w:val="222222"/>
          <w:sz w:val="28"/>
          <w:szCs w:val="28"/>
          <w:highlight w:val="white"/>
          <w:rtl w:val="0"/>
        </w:rPr>
        <w:t xml:space="preserve">Kivimaki, M. et al. Body-mass index and risk of obesity-related complex multimorbidity: an observational multicohort study. Lancet Diabetes Endocrinol. 2022; 10: 253–263.</w:t>
      </w:r>
      <w:r w:rsidDel="00000000" w:rsidR="00000000" w:rsidRPr="00000000">
        <w:rPr>
          <w:color w:val="5b616b"/>
          <w:sz w:val="28"/>
          <w:szCs w:val="28"/>
          <w:highlight w:val="white"/>
          <w:rtl w:val="0"/>
        </w:rPr>
        <w:t xml:space="preserve"> doi: 10.1016/S2213-8587(22)00033-X.</w:t>
      </w:r>
      <w:r w:rsidDel="00000000" w:rsidR="00000000" w:rsidRPr="00000000">
        <w:rPr>
          <w:rtl w:val="0"/>
        </w:rPr>
      </w:r>
    </w:p>
    <w:p w:rsidR="00000000" w:rsidDel="00000000" w:rsidP="00000000" w:rsidRDefault="00000000" w:rsidRPr="00000000" w14:paraId="000006D0">
      <w:pPr>
        <w:spacing w:line="360" w:lineRule="auto"/>
        <w:jc w:val="both"/>
        <w:rPr>
          <w:sz w:val="28"/>
          <w:szCs w:val="28"/>
        </w:rPr>
      </w:pPr>
      <w:r w:rsidDel="00000000" w:rsidR="00000000" w:rsidRPr="00000000">
        <w:rPr>
          <w:i w:val="0"/>
          <w:color w:val="000000"/>
          <w:sz w:val="28"/>
          <w:szCs w:val="28"/>
          <w:shd w:fill="f2f2f2" w:val="clear"/>
          <w:rtl w:val="0"/>
        </w:rPr>
        <w:t xml:space="preserve">82. Р</w:t>
      </w:r>
      <w:r w:rsidDel="00000000" w:rsidR="00000000" w:rsidRPr="00000000">
        <w:rPr>
          <w:color w:val="222222"/>
          <w:sz w:val="28"/>
          <w:szCs w:val="28"/>
          <w:highlight w:val="white"/>
          <w:rtl w:val="0"/>
        </w:rPr>
        <w:t xml:space="preserve">owell-Wiley, T. M. et al. Obesity and cardiovascular disease: a scientific statement from the American Heart Association. Circulation. 2021; 143, e984–e1010.</w:t>
      </w:r>
      <w:r w:rsidDel="00000000" w:rsidR="00000000" w:rsidRPr="00000000">
        <w:rPr>
          <w:color w:val="5b616b"/>
          <w:sz w:val="28"/>
          <w:szCs w:val="28"/>
          <w:highlight w:val="white"/>
          <w:rtl w:val="0"/>
        </w:rPr>
        <w:t xml:space="preserve"> doi: 10.1161/CIR.0000000000000973.</w:t>
      </w:r>
      <w:r w:rsidDel="00000000" w:rsidR="00000000" w:rsidRPr="00000000">
        <w:rPr>
          <w:rtl w:val="0"/>
        </w:rPr>
      </w:r>
    </w:p>
    <w:p w:rsidR="00000000" w:rsidDel="00000000" w:rsidP="00000000" w:rsidRDefault="00000000" w:rsidRPr="00000000" w14:paraId="000006D1">
      <w:pPr>
        <w:spacing w:line="360" w:lineRule="auto"/>
        <w:jc w:val="both"/>
        <w:rPr>
          <w:sz w:val="28"/>
          <w:szCs w:val="28"/>
        </w:rPr>
      </w:pPr>
      <w:r w:rsidDel="00000000" w:rsidR="00000000" w:rsidRPr="00000000">
        <w:rPr>
          <w:i w:val="0"/>
          <w:color w:val="000000"/>
          <w:sz w:val="28"/>
          <w:szCs w:val="28"/>
          <w:rtl w:val="0"/>
        </w:rPr>
        <w:t xml:space="preserve">83. </w:t>
      </w:r>
      <w:r w:rsidDel="00000000" w:rsidR="00000000" w:rsidRPr="00000000">
        <w:rPr>
          <w:color w:val="222222"/>
          <w:sz w:val="28"/>
          <w:szCs w:val="28"/>
          <w:highlight w:val="white"/>
          <w:rtl w:val="0"/>
        </w:rPr>
        <w:t xml:space="preserve">Kim, M. S. et al. Association between adiposity and cardiovascular outcomes: an umbrella review and meta-analysis of observational and Mendelian randomization studies. Eur. Heart J. 2021; 42: 3388–3403.</w:t>
      </w:r>
      <w:r w:rsidDel="00000000" w:rsidR="00000000" w:rsidRPr="00000000">
        <w:rPr>
          <w:color w:val="5b616b"/>
          <w:sz w:val="28"/>
          <w:szCs w:val="28"/>
          <w:highlight w:val="white"/>
          <w:rtl w:val="0"/>
        </w:rPr>
        <w:t xml:space="preserve"> doi: 10.1093/eurheartj/ehab454.</w:t>
      </w:r>
      <w:r w:rsidDel="00000000" w:rsidR="00000000" w:rsidRPr="00000000">
        <w:rPr>
          <w:rtl w:val="0"/>
        </w:rPr>
      </w:r>
    </w:p>
    <w:p w:rsidR="00000000" w:rsidDel="00000000" w:rsidP="00000000" w:rsidRDefault="00000000" w:rsidRPr="00000000" w14:paraId="000006D2">
      <w:pPr>
        <w:spacing w:line="360" w:lineRule="auto"/>
        <w:jc w:val="both"/>
        <w:rPr>
          <w:sz w:val="28"/>
          <w:szCs w:val="28"/>
        </w:rPr>
      </w:pPr>
      <w:r w:rsidDel="00000000" w:rsidR="00000000" w:rsidRPr="00000000">
        <w:rPr>
          <w:i w:val="0"/>
          <w:color w:val="000000"/>
          <w:sz w:val="28"/>
          <w:szCs w:val="28"/>
          <w:rtl w:val="0"/>
        </w:rPr>
        <w:t xml:space="preserve">84. </w:t>
      </w:r>
      <w:r w:rsidDel="00000000" w:rsidR="00000000" w:rsidRPr="00000000">
        <w:rPr>
          <w:color w:val="212121"/>
          <w:sz w:val="28"/>
          <w:szCs w:val="28"/>
          <w:highlight w:val="white"/>
          <w:rtl w:val="0"/>
        </w:rPr>
        <w:t xml:space="preserve">Whelton PK, Carey RM, Aronow WS, et al. Guideline for the prevention, detection, evaluation, and management of high blood pressure in adults. Hypertension. 2017;71:1269–1324.</w:t>
      </w:r>
      <w:r w:rsidDel="00000000" w:rsidR="00000000" w:rsidRPr="00000000">
        <w:rPr>
          <w:color w:val="5b616b"/>
          <w:sz w:val="28"/>
          <w:szCs w:val="28"/>
          <w:highlight w:val="white"/>
          <w:rtl w:val="0"/>
        </w:rPr>
        <w:t xml:space="preserve"> doi: 10.1161/HYP.0000000000000066.</w:t>
      </w:r>
      <w:r w:rsidDel="00000000" w:rsidR="00000000" w:rsidRPr="00000000">
        <w:rPr>
          <w:rtl w:val="0"/>
        </w:rPr>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 2018 ESC/ESH Guidelines for the management of arterial hypertension. European Heart Journal. 2018. 39. P. 3021–3104. doi:10.1093/eurheartj/ehy339.</w:t>
      </w:r>
    </w:p>
    <w:p w:rsidR="00000000" w:rsidDel="00000000" w:rsidP="00000000" w:rsidRDefault="00000000" w:rsidRPr="00000000" w14:paraId="000006D4">
      <w:pPr>
        <w:spacing w:line="360" w:lineRule="auto"/>
        <w:jc w:val="both"/>
        <w:rPr>
          <w:i w:val="0"/>
          <w:sz w:val="28"/>
          <w:szCs w:val="28"/>
        </w:rPr>
      </w:pPr>
      <w:r w:rsidDel="00000000" w:rsidR="00000000" w:rsidRPr="00000000">
        <w:rPr>
          <w:i w:val="0"/>
          <w:color w:val="000000"/>
          <w:sz w:val="28"/>
          <w:szCs w:val="28"/>
          <w:rtl w:val="0"/>
        </w:rPr>
        <w:t xml:space="preserve">86. </w:t>
      </w:r>
      <w:r w:rsidDel="00000000" w:rsidR="00000000" w:rsidRPr="00000000">
        <w:rPr>
          <w:color w:val="212121"/>
          <w:sz w:val="28"/>
          <w:szCs w:val="28"/>
          <w:highlight w:val="white"/>
          <w:rtl w:val="0"/>
        </w:rPr>
        <w:t xml:space="preserve">National Institute for Health and Care Excellence. Hypertension in adults: diagnosis and management. </w:t>
      </w:r>
      <w:hyperlink r:id="rId38">
        <w:r w:rsidDel="00000000" w:rsidR="00000000" w:rsidRPr="00000000">
          <w:rPr>
            <w:color w:val="376faa"/>
            <w:sz w:val="28"/>
            <w:szCs w:val="28"/>
            <w:u w:val="single"/>
            <w:rtl w:val="0"/>
          </w:rPr>
          <w:t xml:space="preserve">www.nice.org.uk/guidance/CG127</w:t>
        </w:r>
      </w:hyperlink>
      <w:r w:rsidDel="00000000" w:rsidR="00000000" w:rsidRPr="00000000">
        <w:rPr>
          <w:color w:val="212121"/>
          <w:sz w:val="28"/>
          <w:szCs w:val="28"/>
          <w:highlight w:val="white"/>
          <w:rtl w:val="0"/>
        </w:rPr>
        <w:t xml:space="preserve">. last accessed on 13 July 2018. </w:t>
      </w:r>
      <w:r w:rsidDel="00000000" w:rsidR="00000000" w:rsidRPr="00000000">
        <w:rPr>
          <w:rtl w:val="0"/>
        </w:rPr>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 Коваль С.М. Проблеми класифікації і діагностики артеріальної гіпертензії та стратифікації ризику розвитку її ускладнень в світлі Європейських рекомендацій 2018 року (коментар до рекомендацій). Артеріальна гіпертензія. 2019; 1(63): 3–41.</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88. Сіренко Ю.М. Про нові європейські рекомендації з артеріальної гіпертензії після їх першої презентації (коментар). Артериальная гипертензия. 2018; 3(59): 19–22.</w:t>
      </w:r>
    </w:p>
    <w:p w:rsidR="00000000" w:rsidDel="00000000" w:rsidP="00000000" w:rsidRDefault="00000000" w:rsidRPr="00000000" w14:paraId="000006D7">
      <w:pPr>
        <w:spacing w:line="360" w:lineRule="auto"/>
        <w:jc w:val="both"/>
        <w:rPr>
          <w:sz w:val="28"/>
          <w:szCs w:val="28"/>
        </w:rPr>
      </w:pPr>
      <w:r w:rsidDel="00000000" w:rsidR="00000000" w:rsidRPr="00000000">
        <w:rPr>
          <w:i w:val="0"/>
          <w:color w:val="000000"/>
          <w:sz w:val="28"/>
          <w:szCs w:val="28"/>
          <w:rtl w:val="0"/>
        </w:rPr>
        <w:t xml:space="preserve">89. </w:t>
      </w:r>
      <w:r w:rsidDel="00000000" w:rsidR="00000000" w:rsidRPr="00000000">
        <w:rPr>
          <w:color w:val="212121"/>
          <w:sz w:val="28"/>
          <w:szCs w:val="28"/>
          <w:highlight w:val="white"/>
          <w:rtl w:val="0"/>
        </w:rPr>
        <w:t xml:space="preserve">Agarwal R. Implications of blood pressure measurement technique for implementation of systolic blood pressure intervention trial (SPRINT) J Am Heart Assoc. 2017;6 pii: e004536. </w:t>
      </w:r>
      <w:r w:rsidDel="00000000" w:rsidR="00000000" w:rsidRPr="00000000">
        <w:rPr>
          <w:color w:val="5b616b"/>
          <w:sz w:val="28"/>
          <w:szCs w:val="28"/>
          <w:highlight w:val="white"/>
          <w:rtl w:val="0"/>
        </w:rPr>
        <w:t xml:space="preserve">doi: 10.1161/JAHA.116.004536.</w:t>
      </w:r>
      <w:r w:rsidDel="00000000" w:rsidR="00000000" w:rsidRPr="00000000">
        <w:rPr>
          <w:rtl w:val="0"/>
        </w:rPr>
      </w:r>
    </w:p>
    <w:p w:rsidR="00000000" w:rsidDel="00000000" w:rsidP="00000000" w:rsidRDefault="00000000" w:rsidRPr="00000000" w14:paraId="000006D8">
      <w:pPr>
        <w:spacing w:line="360" w:lineRule="auto"/>
        <w:jc w:val="both"/>
        <w:rPr>
          <w:sz w:val="28"/>
          <w:szCs w:val="28"/>
        </w:rPr>
      </w:pPr>
      <w:r w:rsidDel="00000000" w:rsidR="00000000" w:rsidRPr="00000000">
        <w:rPr>
          <w:color w:val="000000"/>
          <w:sz w:val="28"/>
          <w:szCs w:val="28"/>
          <w:rtl w:val="0"/>
        </w:rPr>
        <w:t xml:space="preserve">90. </w:t>
      </w:r>
      <w:r w:rsidDel="00000000" w:rsidR="00000000" w:rsidRPr="00000000">
        <w:rPr>
          <w:i w:val="0"/>
          <w:color w:val="000000"/>
          <w:sz w:val="28"/>
          <w:szCs w:val="28"/>
          <w:rtl w:val="0"/>
        </w:rPr>
        <w:t xml:space="preserve">Mazza A., Lenti S., Schiavon L., Sacco A.P. et al. Fixed–Dose Triple Combination of Antihypertensive Drugs Improves Blood Pressure Control: From Clinical Trials to Clinical Practice. Adv. Ther. 2017; 34(4): 975–985.</w:t>
      </w:r>
      <w:r w:rsidDel="00000000" w:rsidR="00000000" w:rsidRPr="00000000">
        <w:rPr>
          <w:color w:val="5b616b"/>
          <w:sz w:val="28"/>
          <w:szCs w:val="28"/>
          <w:highlight w:val="white"/>
          <w:rtl w:val="0"/>
        </w:rPr>
        <w:t xml:space="preserve"> doi: 10.1007/s12325-017-0511-1.</w:t>
      </w:r>
      <w:r w:rsidDel="00000000" w:rsidR="00000000" w:rsidRPr="00000000">
        <w:rPr>
          <w:rtl w:val="0"/>
        </w:rPr>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 Borghi C., Desideri G., Taddei S., Trimarco B. 3 dimentions in hypertension management. 2017. 62 p.</w:t>
      </w:r>
    </w:p>
    <w:p w:rsidR="00000000" w:rsidDel="00000000" w:rsidP="00000000" w:rsidRDefault="00000000" w:rsidRPr="00000000" w14:paraId="000006DA">
      <w:pPr>
        <w:spacing w:line="360" w:lineRule="auto"/>
        <w:jc w:val="both"/>
        <w:rPr>
          <w:sz w:val="28"/>
          <w:szCs w:val="28"/>
        </w:rPr>
      </w:pPr>
      <w:r w:rsidDel="00000000" w:rsidR="00000000" w:rsidRPr="00000000">
        <w:rPr>
          <w:i w:val="0"/>
          <w:color w:val="000000"/>
          <w:sz w:val="28"/>
          <w:szCs w:val="28"/>
          <w:rtl w:val="0"/>
        </w:rPr>
        <w:t xml:space="preserve">92. Koval S., Mysnychenko O., Snegurska I., Penkova M., Vysotskaya V. Dynamics of vascular endothelial growth factor and angiopoetin–2 blood levels in patients with hypertension and abdominal obesity after one year combined antihypertensive and hypolipidemic treatment. Journal of Hypertension. 2017; 35(e–Suppl. 2): 237.</w:t>
      </w:r>
      <w:r w:rsidDel="00000000" w:rsidR="00000000" w:rsidRPr="00000000">
        <w:rPr>
          <w:color w:val="555555"/>
          <w:sz w:val="28"/>
          <w:szCs w:val="28"/>
          <w:highlight w:val="white"/>
          <w:rtl w:val="0"/>
        </w:rPr>
        <w:t xml:space="preserve"> DOI:</w:t>
      </w:r>
      <w:hyperlink r:id="rId39">
        <w:r w:rsidDel="00000000" w:rsidR="00000000" w:rsidRPr="00000000">
          <w:rPr>
            <w:color w:val="0563c1"/>
            <w:sz w:val="28"/>
            <w:szCs w:val="28"/>
            <w:highlight w:val="white"/>
            <w:u w:val="single"/>
            <w:rtl w:val="0"/>
          </w:rPr>
          <w:t xml:space="preserve">10.1097/01.hjh.0000523686.40311.6b</w:t>
        </w:r>
      </w:hyperlink>
      <w:r w:rsidDel="00000000" w:rsidR="00000000" w:rsidRPr="00000000">
        <w:rPr>
          <w:rtl w:val="0"/>
        </w:rPr>
      </w:r>
    </w:p>
    <w:p w:rsidR="00000000" w:rsidDel="00000000" w:rsidP="00000000" w:rsidRDefault="00000000" w:rsidRPr="00000000" w14:paraId="000006DB">
      <w:pPr>
        <w:spacing w:line="360" w:lineRule="auto"/>
        <w:jc w:val="both"/>
        <w:rPr>
          <w:sz w:val="28"/>
          <w:szCs w:val="28"/>
        </w:rPr>
      </w:pPr>
      <w:r w:rsidDel="00000000" w:rsidR="00000000" w:rsidRPr="00000000">
        <w:rPr>
          <w:i w:val="0"/>
          <w:color w:val="000000"/>
          <w:sz w:val="28"/>
          <w:szCs w:val="28"/>
          <w:rtl w:val="0"/>
        </w:rPr>
        <w:t xml:space="preserve">93. Tóth K. PIANIST Investigators. Antihypertensive efficacy of triple combination perindopril/indapamide plus amlodipine in high–risk hypertensives: results of the PIANIST study (Perindopril–Indapamide plus AmlodipiNe in high rISk hyperTensive patients). Am. J. Cardiovasc. Drugs. 2014; 14(2): 137–145.</w:t>
      </w:r>
      <w:r w:rsidDel="00000000" w:rsidR="00000000" w:rsidRPr="00000000">
        <w:rPr>
          <w:color w:val="5b616b"/>
          <w:sz w:val="28"/>
          <w:szCs w:val="28"/>
          <w:highlight w:val="white"/>
          <w:rtl w:val="0"/>
        </w:rPr>
        <w:t xml:space="preserve"> doi: 10.1007/s40256-014-0067-2.</w:t>
      </w:r>
      <w:r w:rsidDel="00000000" w:rsidR="00000000" w:rsidRPr="00000000">
        <w:rPr>
          <w:rtl w:val="0"/>
        </w:rPr>
      </w:r>
    </w:p>
    <w:p w:rsidR="00000000" w:rsidDel="00000000" w:rsidP="00000000" w:rsidRDefault="00000000" w:rsidRPr="00000000" w14:paraId="000006DC">
      <w:pPr>
        <w:spacing w:line="360" w:lineRule="auto"/>
        <w:ind w:right="-5"/>
        <w:rPr>
          <w:b w:val="1"/>
          <w:sz w:val="28"/>
          <w:szCs w:val="28"/>
        </w:rPr>
      </w:pPr>
      <w:r w:rsidDel="00000000" w:rsidR="00000000" w:rsidRPr="00000000">
        <w:rPr>
          <w:rtl w:val="0"/>
        </w:rPr>
      </w:r>
    </w:p>
    <w:p w:rsidR="00000000" w:rsidDel="00000000" w:rsidP="00000000" w:rsidRDefault="00000000" w:rsidRPr="00000000" w14:paraId="000006DD">
      <w:pPr>
        <w:spacing w:line="360" w:lineRule="auto"/>
        <w:ind w:right="-5"/>
        <w:jc w:val="center"/>
        <w:rPr>
          <w:b w:val="1"/>
          <w:sz w:val="28"/>
          <w:szCs w:val="28"/>
        </w:rPr>
      </w:pPr>
      <w:r w:rsidDel="00000000" w:rsidR="00000000" w:rsidRPr="00000000">
        <w:rPr>
          <w:b w:val="1"/>
          <w:sz w:val="28"/>
          <w:szCs w:val="28"/>
          <w:rtl w:val="0"/>
        </w:rPr>
        <w:t xml:space="preserve">ДОДАТКИ</w:t>
      </w:r>
    </w:p>
    <w:p w:rsidR="00000000" w:rsidDel="00000000" w:rsidP="00000000" w:rsidRDefault="00000000" w:rsidRPr="00000000" w14:paraId="000006DE">
      <w:pPr>
        <w:spacing w:line="360" w:lineRule="auto"/>
        <w:ind w:right="-5"/>
        <w:jc w:val="center"/>
        <w:rPr>
          <w:sz w:val="28"/>
          <w:szCs w:val="28"/>
        </w:rPr>
      </w:pPr>
      <w:r w:rsidDel="00000000" w:rsidR="00000000" w:rsidRPr="00000000">
        <w:rPr>
          <w:sz w:val="28"/>
          <w:szCs w:val="28"/>
          <w:rtl w:val="0"/>
        </w:rPr>
        <w:t xml:space="preserve">Апробація результатів</w:t>
      </w:r>
    </w:p>
    <w:p w:rsidR="00000000" w:rsidDel="00000000" w:rsidP="00000000" w:rsidRDefault="00000000" w:rsidRPr="00000000" w14:paraId="000006DF">
      <w:pPr>
        <w:spacing w:after="200" w:line="360" w:lineRule="auto"/>
        <w:rPr>
          <w:b w:val="1"/>
          <w:sz w:val="28"/>
          <w:szCs w:val="28"/>
        </w:rPr>
      </w:pPr>
      <w:r w:rsidDel="00000000" w:rsidR="00000000" w:rsidRPr="00000000">
        <w:rPr>
          <w:sz w:val="28"/>
          <w:szCs w:val="28"/>
          <w:rtl w:val="0"/>
        </w:rPr>
        <w:t xml:space="preserve">1. Конкурс з клінічної фармакології в рамках конференції «Клінічна фармакологія та фармацевтична опіка: сучасні тренди», 12-13 грудня 2023 року, м. Київ.</w:t>
        <w:br w:type="textWrapping"/>
      </w:r>
      <w:r w:rsidDel="00000000" w:rsidR="00000000" w:rsidRPr="00000000">
        <w:rPr>
          <w:b w:val="1"/>
          <w:sz w:val="28"/>
          <w:szCs w:val="28"/>
          <w:rtl w:val="0"/>
        </w:rPr>
        <w:t xml:space="preserve">                                                                                                                 Додаток 1</w:t>
      </w:r>
    </w:p>
    <w:p w:rsidR="00000000" w:rsidDel="00000000" w:rsidP="00000000" w:rsidRDefault="00000000" w:rsidRPr="00000000" w14:paraId="000006E0">
      <w:pPr>
        <w:spacing w:line="360" w:lineRule="auto"/>
        <w:jc w:val="both"/>
        <w:rPr>
          <w:b w:val="1"/>
          <w:sz w:val="28"/>
          <w:szCs w:val="28"/>
        </w:rPr>
      </w:pPr>
      <w:r w:rsidDel="00000000" w:rsidR="00000000" w:rsidRPr="00000000">
        <w:rPr>
          <w:b w:val="1"/>
          <w:sz w:val="28"/>
          <w:szCs w:val="28"/>
        </w:rPr>
        <w:drawing>
          <wp:inline distB="0" distT="0" distL="0" distR="0">
            <wp:extent cx="5100540" cy="7061556"/>
            <wp:effectExtent b="0" l="0" r="0" t="0"/>
            <wp:docPr id="9" name="image4.png"/>
            <a:graphic>
              <a:graphicData uri="http://schemas.openxmlformats.org/drawingml/2006/picture">
                <pic:pic>
                  <pic:nvPicPr>
                    <pic:cNvPr id="0" name="image4.png"/>
                    <pic:cNvPicPr preferRelativeResize="0"/>
                  </pic:nvPicPr>
                  <pic:blipFill>
                    <a:blip r:embed="rId40"/>
                    <a:srcRect b="0" l="0" r="0" t="0"/>
                    <a:stretch>
                      <a:fillRect/>
                    </a:stretch>
                  </pic:blipFill>
                  <pic:spPr>
                    <a:xfrm>
                      <a:off x="0" y="0"/>
                      <a:ext cx="5100540" cy="7061556"/>
                    </a:xfrm>
                    <a:prstGeom prst="rect"/>
                    <a:ln/>
                  </pic:spPr>
                </pic:pic>
              </a:graphicData>
            </a:graphic>
          </wp:inline>
        </w:drawing>
      </w:r>
      <w:r w:rsidDel="00000000" w:rsidR="00000000" w:rsidRPr="00000000">
        <w:rPr>
          <w:rtl w:val="0"/>
        </w:rPr>
      </w:r>
    </w:p>
    <w:p w:rsidR="00000000" w:rsidDel="00000000" w:rsidP="00000000" w:rsidRDefault="00000000" w:rsidRPr="00000000" w14:paraId="000006E1">
      <w:pPr>
        <w:spacing w:line="360" w:lineRule="auto"/>
        <w:ind w:right="-5"/>
        <w:jc w:val="both"/>
        <w:rPr>
          <w:sz w:val="28"/>
          <w:szCs w:val="28"/>
        </w:rPr>
      </w:pPr>
      <w:r w:rsidDel="00000000" w:rsidR="00000000" w:rsidRPr="00000000">
        <w:rPr>
          <w:rtl w:val="0"/>
        </w:rPr>
      </w:r>
    </w:p>
    <w:p w:rsidR="00000000" w:rsidDel="00000000" w:rsidP="00000000" w:rsidRDefault="00000000" w:rsidRPr="00000000" w14:paraId="000006E2">
      <w:pPr>
        <w:spacing w:line="360" w:lineRule="auto"/>
        <w:ind w:right="-5"/>
        <w:jc w:val="both"/>
        <w:rPr>
          <w:sz w:val="28"/>
          <w:szCs w:val="28"/>
        </w:rPr>
      </w:pPr>
      <w:r w:rsidDel="00000000" w:rsidR="00000000" w:rsidRPr="00000000">
        <w:rPr>
          <w:sz w:val="28"/>
          <w:szCs w:val="28"/>
          <w:rtl w:val="0"/>
        </w:rPr>
        <w:t xml:space="preserve">2. За результатами проведеного дослідження були опубліковані тези на</w:t>
      </w:r>
    </w:p>
    <w:p w:rsidR="00000000" w:rsidDel="00000000" w:rsidP="00000000" w:rsidRDefault="00000000" w:rsidRPr="00000000" w14:paraId="000006E3">
      <w:pPr>
        <w:spacing w:line="360" w:lineRule="auto"/>
        <w:ind w:right="-5"/>
        <w:jc w:val="both"/>
        <w:rPr>
          <w:sz w:val="28"/>
          <w:szCs w:val="28"/>
        </w:rPr>
      </w:pPr>
      <w:r w:rsidDel="00000000" w:rsidR="00000000" w:rsidRPr="00000000">
        <w:rPr>
          <w:sz w:val="28"/>
          <w:szCs w:val="28"/>
          <w:rtl w:val="0"/>
        </w:rPr>
        <w:t xml:space="preserve">Науково-практичній конференції з міжнародною участю, присвяченій 25-річчю фармацевтичного факультету НМУ ім. О.О. Богомольця «Фармацевтична освіта, наука та практика: проблеми, перспективи розвитку», 19-20 грудня 2023 р., Київ.</w:t>
      </w:r>
    </w:p>
    <w:p w:rsidR="00000000" w:rsidDel="00000000" w:rsidP="00000000" w:rsidRDefault="00000000" w:rsidRPr="00000000" w14:paraId="000006E4">
      <w:pPr>
        <w:spacing w:line="360" w:lineRule="auto"/>
        <w:ind w:right="-5"/>
        <w:jc w:val="right"/>
        <w:rPr>
          <w:b w:val="1"/>
          <w:sz w:val="28"/>
          <w:szCs w:val="28"/>
        </w:rPr>
      </w:pPr>
      <w:r w:rsidDel="00000000" w:rsidR="00000000" w:rsidRPr="00000000">
        <w:rPr>
          <w:b w:val="1"/>
          <w:sz w:val="28"/>
          <w:szCs w:val="28"/>
          <w:rtl w:val="0"/>
        </w:rPr>
        <w:t xml:space="preserve">Додаток 2</w:t>
      </w:r>
    </w:p>
    <w:p w:rsidR="00000000" w:rsidDel="00000000" w:rsidP="00000000" w:rsidRDefault="00000000" w:rsidRPr="00000000" w14:paraId="000006E5">
      <w:pPr>
        <w:spacing w:line="360" w:lineRule="auto"/>
        <w:ind w:right="-5"/>
        <w:jc w:val="both"/>
        <w:rPr>
          <w:sz w:val="28"/>
          <w:szCs w:val="28"/>
        </w:rPr>
      </w:pPr>
      <w:r w:rsidDel="00000000" w:rsidR="00000000" w:rsidRPr="00000000">
        <w:rPr>
          <w:sz w:val="28"/>
          <w:szCs w:val="28"/>
        </w:rPr>
        <w:drawing>
          <wp:inline distB="0" distT="0" distL="0" distR="0">
            <wp:extent cx="4710833" cy="7256274"/>
            <wp:effectExtent b="0" l="0" r="0" t="0"/>
            <wp:docPr id="10" name="image5.png"/>
            <a:graphic>
              <a:graphicData uri="http://schemas.openxmlformats.org/drawingml/2006/picture">
                <pic:pic>
                  <pic:nvPicPr>
                    <pic:cNvPr id="0" name="image5.png"/>
                    <pic:cNvPicPr preferRelativeResize="0"/>
                  </pic:nvPicPr>
                  <pic:blipFill>
                    <a:blip r:embed="rId41"/>
                    <a:srcRect b="0" l="0" r="0" t="0"/>
                    <a:stretch>
                      <a:fillRect/>
                    </a:stretch>
                  </pic:blipFill>
                  <pic:spPr>
                    <a:xfrm>
                      <a:off x="0" y="0"/>
                      <a:ext cx="4710833" cy="7256274"/>
                    </a:xfrm>
                    <a:prstGeom prst="rect"/>
                    <a:ln/>
                  </pic:spPr>
                </pic:pic>
              </a:graphicData>
            </a:graphic>
          </wp:inline>
        </w:drawing>
      </w:r>
      <w:r w:rsidDel="00000000" w:rsidR="00000000" w:rsidRPr="00000000">
        <w:rPr>
          <w:rtl w:val="0"/>
        </w:rPr>
      </w:r>
    </w:p>
    <w:p w:rsidR="00000000" w:rsidDel="00000000" w:rsidP="00000000" w:rsidRDefault="00000000" w:rsidRPr="00000000" w14:paraId="000006E6">
      <w:pPr>
        <w:spacing w:line="360" w:lineRule="auto"/>
        <w:ind w:right="-5"/>
        <w:jc w:val="center"/>
        <w:rPr>
          <w:sz w:val="28"/>
          <w:szCs w:val="28"/>
        </w:rPr>
      </w:pPr>
      <w:r w:rsidDel="00000000" w:rsidR="00000000" w:rsidRPr="00000000">
        <w:rPr>
          <w:b w:val="1"/>
          <w:sz w:val="28"/>
          <w:szCs w:val="28"/>
          <w:rtl w:val="0"/>
        </w:rPr>
        <w:t xml:space="preserve">SUMMARY</w:t>
      </w:r>
      <w:r w:rsidDel="00000000" w:rsidR="00000000" w:rsidRPr="00000000">
        <w:rPr>
          <w:rtl w:val="0"/>
        </w:rPr>
      </w:r>
    </w:p>
    <w:p w:rsidR="00000000" w:rsidDel="00000000" w:rsidP="00000000" w:rsidRDefault="00000000" w:rsidRPr="00000000" w14:paraId="000006E7">
      <w:pPr>
        <w:widowControl w:val="0"/>
        <w:spacing w:after="200" w:line="276" w:lineRule="auto"/>
        <w:jc w:val="center"/>
        <w:rPr>
          <w:sz w:val="28"/>
          <w:szCs w:val="28"/>
        </w:rPr>
      </w:pPr>
      <w:r w:rsidDel="00000000" w:rsidR="00000000" w:rsidRPr="00000000">
        <w:rPr>
          <w:sz w:val="28"/>
          <w:szCs w:val="28"/>
          <w:rtl w:val="0"/>
        </w:rPr>
        <w:t xml:space="preserve">"Pharmaceutical care during the use of amlodipine in patients with arterial hypertension and excess body weight"</w:t>
      </w:r>
    </w:p>
    <w:p w:rsidR="00000000" w:rsidDel="00000000" w:rsidP="00000000" w:rsidRDefault="00000000" w:rsidRPr="00000000" w14:paraId="000006E8">
      <w:pPr>
        <w:widowControl w:val="0"/>
        <w:spacing w:after="200" w:line="276" w:lineRule="auto"/>
        <w:jc w:val="center"/>
        <w:rPr>
          <w:sz w:val="28"/>
          <w:szCs w:val="28"/>
        </w:rPr>
      </w:pPr>
      <w:r w:rsidDel="00000000" w:rsidR="00000000" w:rsidRPr="00000000">
        <w:rPr>
          <w:sz w:val="28"/>
          <w:szCs w:val="28"/>
          <w:rtl w:val="0"/>
        </w:rPr>
        <w:t xml:space="preserve">student of higher education Rubanets R.A.</w:t>
      </w:r>
    </w:p>
    <w:p w:rsidR="00000000" w:rsidDel="00000000" w:rsidP="00000000" w:rsidRDefault="00000000" w:rsidRPr="00000000" w14:paraId="000006E9">
      <w:pPr>
        <w:spacing w:line="276" w:lineRule="auto"/>
        <w:jc w:val="center"/>
        <w:rPr>
          <w:sz w:val="28"/>
          <w:szCs w:val="28"/>
        </w:rPr>
      </w:pPr>
      <w:r w:rsidDel="00000000" w:rsidR="00000000" w:rsidRPr="00000000">
        <w:rPr>
          <w:sz w:val="28"/>
          <w:szCs w:val="28"/>
          <w:rtl w:val="0"/>
        </w:rPr>
        <w:t xml:space="preserve">Department of Clinical Pharmacology and Clinical Pharmacy</w:t>
      </w:r>
    </w:p>
    <w:p w:rsidR="00000000" w:rsidDel="00000000" w:rsidP="00000000" w:rsidRDefault="00000000" w:rsidRPr="00000000" w14:paraId="000006EA">
      <w:pPr>
        <w:spacing w:line="276" w:lineRule="auto"/>
        <w:jc w:val="center"/>
        <w:rPr>
          <w:sz w:val="28"/>
          <w:szCs w:val="28"/>
        </w:rPr>
      </w:pPr>
      <w:r w:rsidDel="00000000" w:rsidR="00000000" w:rsidRPr="00000000">
        <w:rPr>
          <w:sz w:val="28"/>
          <w:szCs w:val="28"/>
          <w:rtl w:val="0"/>
        </w:rPr>
        <w:t xml:space="preserve">Scientific supervisor: PhD of Medicine Miagka N.M.</w:t>
      </w:r>
    </w:p>
    <w:p w:rsidR="00000000" w:rsidDel="00000000" w:rsidP="00000000" w:rsidRDefault="00000000" w:rsidRPr="00000000" w14:paraId="000006EB">
      <w:pPr>
        <w:spacing w:line="276" w:lineRule="auto"/>
        <w:jc w:val="center"/>
        <w:rPr>
          <w:b w:val="1"/>
          <w:sz w:val="28"/>
          <w:szCs w:val="28"/>
        </w:rPr>
      </w:pPr>
      <w:r w:rsidDel="00000000" w:rsidR="00000000" w:rsidRPr="00000000">
        <w:rPr>
          <w:rtl w:val="0"/>
        </w:rPr>
      </w:r>
    </w:p>
    <w:p w:rsidR="00000000" w:rsidDel="00000000" w:rsidP="00000000" w:rsidRDefault="00000000" w:rsidRPr="00000000" w14:paraId="000006EC">
      <w:pPr>
        <w:widowControl w:val="0"/>
        <w:spacing w:after="200" w:line="276" w:lineRule="auto"/>
        <w:rPr>
          <w:sz w:val="28"/>
          <w:szCs w:val="28"/>
        </w:rPr>
      </w:pPr>
      <w:r w:rsidDel="00000000" w:rsidR="00000000" w:rsidRPr="00000000">
        <w:rPr>
          <w:sz w:val="28"/>
          <w:szCs w:val="28"/>
          <w:rtl w:val="0"/>
        </w:rPr>
        <w:t xml:space="preserve">According to the results of the latest modern multicenter studies, the relationship between arterial hypertension (AH) and multifactorial disorders, such as neurohumoral, hemodynamic, and metabolic, was proven. Among the latter, carbohydrate and lipid disorders play an important role. Lipid disorders are manifested by excess body weight and/or obesity [1, 2]. The studies I analyzed showed a non-linear relationship between the occurrence of cardiovascular diseases (including hypertension) and such a risk factor as obesity [3, 4]. In Ukraine, according to epidemiological data, high blood pressure occurs 5-6 times more often with obesity than with normal body weight. The complex of cardiometabolic risk factors is included in the concept of metabolic syndrome (MS), but treatment tactics are often insufficiently effective, as the pathogenesis is still under study [5]. The pharmacotherapeutic approach to the treatment of such patients should be comprehensive and aimed at eliminating not only hemodynamic disorders, but also metabolic changes [6]. Patients should receive not only hypotensive, lipid-lowering, disaggregation therapy, but also regulate carbohydrate metabolism. Long-term hypertension reduces glucose utilization by tissues, which leads to hyperinsulinemia and insulin resistance. Therefore, it is necessary to take into account the effect of antihypertensive drugs on carbohydrate and lipid metabolism. Medicines should not only have high hypotensive efficiency and organoprotective properties, but also be metabolically neutral. Calcium channel blockers (CCBs) are metabolically neutral and have a positive effect on lipid metabolism.</w:t>
      </w:r>
    </w:p>
    <w:p w:rsidR="00000000" w:rsidDel="00000000" w:rsidP="00000000" w:rsidRDefault="00000000" w:rsidRPr="00000000" w14:paraId="000006ED">
      <w:pPr>
        <w:widowControl w:val="0"/>
        <w:spacing w:after="200" w:line="276" w:lineRule="auto"/>
        <w:rPr>
          <w:sz w:val="28"/>
          <w:szCs w:val="28"/>
        </w:rPr>
      </w:pPr>
      <w:r w:rsidDel="00000000" w:rsidR="00000000" w:rsidRPr="00000000">
        <w:rPr>
          <w:sz w:val="28"/>
          <w:szCs w:val="28"/>
          <w:rtl w:val="0"/>
        </w:rPr>
        <w:t xml:space="preserve">The purpose of our study was to assess the adherence of patients with hypertension to the use of CCB (namely, amlodipine), the effectiveness of hypotensive therapy and the use of elements of pharmaceutical care in such patients within the professional competence of the pharmacist according to the current regulations of the Ministry of Health of Ukraine.</w:t>
      </w:r>
    </w:p>
    <w:p w:rsidR="00000000" w:rsidDel="00000000" w:rsidP="00000000" w:rsidRDefault="00000000" w:rsidRPr="00000000" w14:paraId="000006EE">
      <w:pPr>
        <w:widowControl w:val="0"/>
        <w:spacing w:after="200" w:line="276" w:lineRule="auto"/>
        <w:rPr>
          <w:sz w:val="28"/>
          <w:szCs w:val="28"/>
        </w:rPr>
      </w:pPr>
      <w:r w:rsidDel="00000000" w:rsidR="00000000" w:rsidRPr="00000000">
        <w:rPr>
          <w:sz w:val="28"/>
          <w:szCs w:val="28"/>
          <w:rtl w:val="0"/>
        </w:rPr>
        <w:t xml:space="preserve">The first part of the work evaluated the results of major clinical studies such as TOMHS, STOP-Hypertension-2, ALLHAT, JBCMI, VALUE, ASCOT-BPLA, PREVENT, CAMELOT [7-9] regarding the safety and effectiveness of the use of BKK for the treatment of cardiovascular diseases : isolated systolic arterial hypertension, a combination of hypertension and coronary heart disease (CHD), with left ventricular hypertrophy (LVH), damage to peripheral arteries.</w:t>
      </w:r>
    </w:p>
    <w:p w:rsidR="00000000" w:rsidDel="00000000" w:rsidP="00000000" w:rsidRDefault="00000000" w:rsidRPr="00000000" w14:paraId="000006EF">
      <w:pPr>
        <w:widowControl w:val="0"/>
        <w:spacing w:after="200" w:line="276" w:lineRule="auto"/>
        <w:rPr>
          <w:sz w:val="28"/>
          <w:szCs w:val="28"/>
        </w:rPr>
      </w:pPr>
      <w:r w:rsidDel="00000000" w:rsidR="00000000" w:rsidRPr="00000000">
        <w:rPr>
          <w:sz w:val="28"/>
          <w:szCs w:val="28"/>
          <w:rtl w:val="0"/>
        </w:rPr>
        <w:t xml:space="preserve">The main clinical and pharmacological characteristics of drugs from the group of calcium channel blockers are given. Features of action, indications for use, possible side effects of amlodipine depending on the chemical structure of the molecule (left- and right-rotating isomers) and principles of selection in patients with hypertension and OBW are considered.</w:t>
      </w:r>
    </w:p>
    <w:p w:rsidR="00000000" w:rsidDel="00000000" w:rsidP="00000000" w:rsidRDefault="00000000" w:rsidRPr="00000000" w14:paraId="000006F0">
      <w:pPr>
        <w:widowControl w:val="0"/>
        <w:spacing w:after="200" w:line="276" w:lineRule="auto"/>
        <w:rPr>
          <w:sz w:val="28"/>
          <w:szCs w:val="28"/>
        </w:rPr>
      </w:pPr>
      <w:r w:rsidDel="00000000" w:rsidR="00000000" w:rsidRPr="00000000">
        <w:rPr>
          <w:sz w:val="28"/>
          <w:szCs w:val="28"/>
          <w:rtl w:val="0"/>
        </w:rPr>
        <w:t xml:space="preserve">In the second part of the work, the main normative documents on the pharmaceutical care of patients with hypertension in the pharmacist's practice, the issue of increasing patient adherence to the use of CCB in order to improve the effectiveness of hypertension therapy, were elaborated.</w:t>
      </w:r>
    </w:p>
    <w:p w:rsidR="00000000" w:rsidDel="00000000" w:rsidP="00000000" w:rsidRDefault="00000000" w:rsidRPr="00000000" w14:paraId="000006F1">
      <w:pPr>
        <w:widowControl w:val="0"/>
        <w:spacing w:after="200" w:line="276" w:lineRule="auto"/>
        <w:rPr>
          <w:sz w:val="28"/>
          <w:szCs w:val="28"/>
        </w:rPr>
      </w:pPr>
      <w:r w:rsidDel="00000000" w:rsidR="00000000" w:rsidRPr="00000000">
        <w:rPr>
          <w:sz w:val="28"/>
          <w:szCs w:val="28"/>
          <w:rtl w:val="0"/>
        </w:rPr>
        <w:t xml:space="preserve">Given the fact that OBW is a disease of middle and old age, long-acting agents (amlodipine) should be used in patients with hypertension in combination with OBW. In addition, the antiatherogenic properties of CCB allow them to be used in patients with concomitant impressions of the carotid and coronary arteries. This applies primarily to patients undergoing outpatient treatment and observation.</w:t>
      </w:r>
    </w:p>
    <w:p w:rsidR="00000000" w:rsidDel="00000000" w:rsidP="00000000" w:rsidRDefault="00000000" w:rsidRPr="00000000" w14:paraId="000006F2">
      <w:pPr>
        <w:widowControl w:val="0"/>
        <w:spacing w:after="200" w:line="276" w:lineRule="auto"/>
        <w:rPr>
          <w:sz w:val="28"/>
          <w:szCs w:val="28"/>
        </w:rPr>
      </w:pPr>
      <w:r w:rsidDel="00000000" w:rsidR="00000000" w:rsidRPr="00000000">
        <w:rPr>
          <w:sz w:val="28"/>
          <w:szCs w:val="28"/>
          <w:rtl w:val="0"/>
        </w:rPr>
        <w:t xml:space="preserve">1. Brown, R.E. et al. Secular differences in the association between caloric intake, macronutrient intake, and physical activity with obesity. Obes Res Clin Pract 10, 243–255, </w:t>
      </w:r>
      <w:hyperlink r:id="rId42">
        <w:r w:rsidDel="00000000" w:rsidR="00000000" w:rsidRPr="00000000">
          <w:rPr>
            <w:sz w:val="28"/>
            <w:szCs w:val="28"/>
            <w:rtl w:val="0"/>
          </w:rPr>
          <w:t xml:space="preserve">https://doi.org/10.1016/j.orcp.2015.08.007</w:t>
        </w:r>
      </w:hyperlink>
      <w:r w:rsidDel="00000000" w:rsidR="00000000" w:rsidRPr="00000000">
        <w:rPr>
          <w:sz w:val="28"/>
          <w:szCs w:val="28"/>
          <w:rtl w:val="0"/>
        </w:rPr>
        <w:t xml:space="preserve"> (2016).</w:t>
      </w:r>
    </w:p>
    <w:p w:rsidR="00000000" w:rsidDel="00000000" w:rsidP="00000000" w:rsidRDefault="00000000" w:rsidRPr="00000000" w14:paraId="000006F3">
      <w:pPr>
        <w:widowControl w:val="0"/>
        <w:spacing w:after="200" w:line="276" w:lineRule="auto"/>
        <w:rPr>
          <w:sz w:val="28"/>
          <w:szCs w:val="28"/>
        </w:rPr>
      </w:pPr>
      <w:r w:rsidDel="00000000" w:rsidR="00000000" w:rsidRPr="00000000">
        <w:rPr>
          <w:sz w:val="28"/>
          <w:szCs w:val="28"/>
          <w:rtl w:val="0"/>
        </w:rPr>
        <w:t xml:space="preserve">2. Romero-Corral A. Association of bodyweight with total mortality and with cardiovascular events in coronary artery disease: a systematic review of cohort studies [Text] / Romero-Corral A., Victor M. Montori, Virend K. Somers, et al. . // The Lancet. - 2006.  -Vol. 368.  – P. 666-678.3. Dyachuk D.D., Moroz G.Z., Gidzinska, T.S. Lasitsia Prevalence of cardiovascular disease risk factors in Ukraine: a modern view of the problem. [Prevalence of cardiovascular disease risk factors in Ukraine: a modern view of the problem]. Ukrainian Journal of Cardiology. 2018; 1: 91-101. (Ukrainian).</w:t>
      </w:r>
    </w:p>
    <w:p w:rsidR="00000000" w:rsidDel="00000000" w:rsidP="00000000" w:rsidRDefault="00000000" w:rsidRPr="00000000" w14:paraId="000006F4">
      <w:pPr>
        <w:widowControl w:val="0"/>
        <w:spacing w:after="200" w:line="276" w:lineRule="auto"/>
        <w:rPr>
          <w:sz w:val="28"/>
          <w:szCs w:val="28"/>
        </w:rPr>
      </w:pPr>
      <w:r w:rsidDel="00000000" w:rsidR="00000000" w:rsidRPr="00000000">
        <w:rPr>
          <w:sz w:val="28"/>
          <w:szCs w:val="28"/>
          <w:rtl w:val="0"/>
        </w:rPr>
        <w:t xml:space="preserve">4. Roth GA, Mensah GA, Johnson CO, et al. Global burden of cardiovascular diseases writing group. Global burden of cardiovascular diseases and risk factors, 1990-2019: update from the GBD 2019 study. J Am Coll Cardiol. 2020;76(25):2982-3021.</w:t>
      </w:r>
    </w:p>
    <w:p w:rsidR="00000000" w:rsidDel="00000000" w:rsidP="00000000" w:rsidRDefault="00000000" w:rsidRPr="00000000" w14:paraId="000006F5">
      <w:pPr>
        <w:widowControl w:val="0"/>
        <w:spacing w:after="200" w:line="276" w:lineRule="auto"/>
        <w:rPr>
          <w:sz w:val="28"/>
          <w:szCs w:val="28"/>
        </w:rPr>
      </w:pPr>
      <w:r w:rsidDel="00000000" w:rsidR="00000000" w:rsidRPr="00000000">
        <w:rPr>
          <w:sz w:val="28"/>
          <w:szCs w:val="28"/>
          <w:rtl w:val="0"/>
        </w:rPr>
        <w:t xml:space="preserve">5. Hales, C. M., Fryar, C. D., Carroll, M. D., Freedman, D. S. &amp; Ogden, C. L. Trends in Obesity and Severe Obesity Prevalence in US Youth and Adults by Sex and Age, 2007–2008 to 2015–2016. J. AMA 319, 1723–1725, </w:t>
      </w:r>
      <w:hyperlink r:id="rId43">
        <w:r w:rsidDel="00000000" w:rsidR="00000000" w:rsidRPr="00000000">
          <w:rPr>
            <w:sz w:val="28"/>
            <w:szCs w:val="28"/>
            <w:rtl w:val="0"/>
          </w:rPr>
          <w:t xml:space="preserve">https://doi.org/10.1001/jama.2018.3060</w:t>
        </w:r>
      </w:hyperlink>
      <w:r w:rsidDel="00000000" w:rsidR="00000000" w:rsidRPr="00000000">
        <w:rPr>
          <w:sz w:val="28"/>
          <w:szCs w:val="28"/>
          <w:rtl w:val="0"/>
        </w:rPr>
        <w:t xml:space="preserve"> (2018)</w:t>
      </w:r>
    </w:p>
    <w:p w:rsidR="00000000" w:rsidDel="00000000" w:rsidP="00000000" w:rsidRDefault="00000000" w:rsidRPr="00000000" w14:paraId="000006F6">
      <w:pPr>
        <w:widowControl w:val="0"/>
        <w:spacing w:after="200" w:line="276" w:lineRule="auto"/>
        <w:rPr>
          <w:sz w:val="28"/>
          <w:szCs w:val="28"/>
        </w:rPr>
      </w:pPr>
      <w:r w:rsidDel="00000000" w:rsidR="00000000" w:rsidRPr="00000000">
        <w:rPr>
          <w:sz w:val="28"/>
          <w:szCs w:val="28"/>
          <w:rtl w:val="0"/>
        </w:rPr>
        <w:t xml:space="preserve">6. 2023 ESH Guidelines for the management of arterial hypertension The Task Force for the management of arterial hypertension of the European Society of Hypertension Endorsed by the European Renal Association (ERA) and the International Society of Hypertension (ISH). J Hypertens. 2023 Jun 21.</w:t>
      </w:r>
    </w:p>
    <w:p w:rsidR="00000000" w:rsidDel="00000000" w:rsidP="00000000" w:rsidRDefault="00000000" w:rsidRPr="00000000" w14:paraId="000006F7">
      <w:pPr>
        <w:widowControl w:val="0"/>
        <w:spacing w:after="200" w:line="276" w:lineRule="auto"/>
        <w:rPr>
          <w:sz w:val="28"/>
          <w:szCs w:val="28"/>
        </w:rPr>
      </w:pPr>
      <w:r w:rsidDel="00000000" w:rsidR="00000000" w:rsidRPr="00000000">
        <w:rPr>
          <w:sz w:val="28"/>
          <w:szCs w:val="28"/>
          <w:rtl w:val="0"/>
        </w:rPr>
        <w:t xml:space="preserve">7. Major outcomes in high-risk hypertensive patients randomized to angiotensin-converting enzyme inhibitor or calcium channel blocker vs diuretic: The Antihypertensive and Lipid-Lowering Treatment to Prevent Heart Attack Trial (ALLHAT) // JAMA. — 2002. — Vol. 288. — R. 2981-2997.</w:t>
      </w:r>
    </w:p>
    <w:p w:rsidR="00000000" w:rsidDel="00000000" w:rsidP="00000000" w:rsidRDefault="00000000" w:rsidRPr="00000000" w14:paraId="000006F8">
      <w:pPr>
        <w:widowControl w:val="0"/>
        <w:spacing w:after="200" w:line="276" w:lineRule="auto"/>
        <w:rPr>
          <w:sz w:val="28"/>
          <w:szCs w:val="28"/>
        </w:rPr>
      </w:pPr>
      <w:r w:rsidDel="00000000" w:rsidR="00000000" w:rsidRPr="00000000">
        <w:rPr>
          <w:sz w:val="28"/>
          <w:szCs w:val="28"/>
          <w:rtl w:val="0"/>
        </w:rPr>
        <w:t xml:space="preserve">8. Julius S., Kjeldsen SE, Weber M. et al. Outcomes in hypertensive patients at high cardiovascular risk treated with regimens based on valsartan or amlodipine: the VALUE randomized trial // Lancet. — 2004. — Vol. 363. — P. 2022-2031.</w:t>
      </w:r>
    </w:p>
    <w:p w:rsidR="00000000" w:rsidDel="00000000" w:rsidP="00000000" w:rsidRDefault="00000000" w:rsidRPr="00000000" w14:paraId="000006F9">
      <w:pPr>
        <w:widowControl w:val="0"/>
        <w:spacing w:after="200" w:line="276" w:lineRule="auto"/>
        <w:rPr>
          <w:sz w:val="28"/>
          <w:szCs w:val="28"/>
        </w:rPr>
      </w:pPr>
      <w:r w:rsidDel="00000000" w:rsidR="00000000" w:rsidRPr="00000000">
        <w:rPr>
          <w:sz w:val="28"/>
          <w:szCs w:val="28"/>
          <w:rtl w:val="0"/>
        </w:rPr>
        <w:t xml:space="preserve">9. Packer M., O'Connor M., Ghali J.K. et al. Effect of amlodipine on morbidity and mortality in severe chronic heart failure // N. Engl. J. Med. — 1996. — Vol. 335. — P. 1107-111</w:t>
      </w:r>
    </w:p>
    <w:p w:rsidR="00000000" w:rsidDel="00000000" w:rsidP="00000000" w:rsidRDefault="00000000" w:rsidRPr="00000000" w14:paraId="000006FA">
      <w:pPr>
        <w:spacing w:line="360" w:lineRule="auto"/>
        <w:jc w:val="both"/>
        <w:rPr>
          <w:b w:val="1"/>
          <w:sz w:val="28"/>
          <w:szCs w:val="28"/>
        </w:rPr>
      </w:pPr>
      <w:r w:rsidDel="00000000" w:rsidR="00000000" w:rsidRPr="00000000">
        <w:rPr>
          <w:rtl w:val="0"/>
        </w:rPr>
      </w:r>
    </w:p>
    <w:sectPr>
      <w:headerReference r:id="rId44" w:type="default"/>
      <w:headerReference r:id="rId45" w:type="even"/>
      <w:pgSz w:h="16840" w:w="11900" w:orient="portrait"/>
      <w:pgMar w:bottom="1134" w:top="1134" w:left="1701" w:right="85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Arial"/>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0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7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420" w:hanging="420"/>
      </w:pPr>
      <w:rPr>
        <w:color w:val="000000"/>
      </w:rPr>
    </w:lvl>
    <w:lvl w:ilvl="1">
      <w:start w:val="1"/>
      <w:numFmt w:val="decimal"/>
      <w:lvlText w:val="%1.%2."/>
      <w:lvlJc w:val="left"/>
      <w:pPr>
        <w:ind w:left="720" w:hanging="720"/>
      </w:pPr>
      <w:rPr>
        <w:b w:val="1"/>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rPr>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4.png"/><Relationship Id="rId20" Type="http://schemas.openxmlformats.org/officeDocument/2006/relationships/hyperlink" Target="https://doi.org/10.1161/JAHA.117.006895" TargetMode="External"/><Relationship Id="rId42" Type="http://schemas.openxmlformats.org/officeDocument/2006/relationships/hyperlink" Target="https://doi.org/10.1016/j.orcp.2015.08.007" TargetMode="External"/><Relationship Id="rId41" Type="http://schemas.openxmlformats.org/officeDocument/2006/relationships/image" Target="media/image5.png"/><Relationship Id="rId22" Type="http://schemas.openxmlformats.org/officeDocument/2006/relationships/hyperlink" Target="https://doi.org/10.1001/jama.2018.3060" TargetMode="External"/><Relationship Id="rId44" Type="http://schemas.openxmlformats.org/officeDocument/2006/relationships/header" Target="header1.xml"/><Relationship Id="rId21" Type="http://schemas.openxmlformats.org/officeDocument/2006/relationships/hyperlink" Target="http://www.who.int/mediacentre/factsheets/fs311/en/" TargetMode="External"/><Relationship Id="rId43" Type="http://schemas.openxmlformats.org/officeDocument/2006/relationships/hyperlink" Target="https://doi.org/10.1001/jama.2018.3060" TargetMode="External"/><Relationship Id="rId24" Type="http://schemas.openxmlformats.org/officeDocument/2006/relationships/hyperlink" Target="https://doi.org/10.1007%2Fs13539-012-0059-5" TargetMode="External"/><Relationship Id="rId23" Type="http://schemas.openxmlformats.org/officeDocument/2006/relationships/hyperlink" Target="https://www.uptodate.com/contents/overweight-obesity-and-weight-reduction-in-hypertension?source=history_widget" TargetMode="External"/><Relationship Id="rId45"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chart" Target="charts/chart2.xml"/><Relationship Id="rId26" Type="http://schemas.openxmlformats.org/officeDocument/2006/relationships/hyperlink" Target="https://doi.org/10.1001/archinte.160.14.2117" TargetMode="External"/><Relationship Id="rId25" Type="http://schemas.openxmlformats.org/officeDocument/2006/relationships/hyperlink" Target="https://doi.org/10.1007%2Fs13539-012-0059-5" TargetMode="External"/><Relationship Id="rId28" Type="http://schemas.openxmlformats.org/officeDocument/2006/relationships/hyperlink" Target="https://doi.org/10.1080/15592294.2019.1595297" TargetMode="External"/><Relationship Id="rId27" Type="http://schemas.openxmlformats.org/officeDocument/2006/relationships/hyperlink" Target="https://doi.org/10.3389%2Ffendo.2021.743962"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doi.org/10.1038/s41371-019-0218-7" TargetMode="External"/><Relationship Id="rId7" Type="http://schemas.openxmlformats.org/officeDocument/2006/relationships/image" Target="media/image3.png"/><Relationship Id="rId8" Type="http://schemas.openxmlformats.org/officeDocument/2006/relationships/image" Target="media/image2.png"/><Relationship Id="rId31" Type="http://schemas.openxmlformats.org/officeDocument/2006/relationships/hyperlink" Target="https://doi.org/10.1042/cs20200895" TargetMode="External"/><Relationship Id="rId30" Type="http://schemas.openxmlformats.org/officeDocument/2006/relationships/hyperlink" Target="https://doi.org/10.1093/jmcb/mjab043" TargetMode="External"/><Relationship Id="rId11" Type="http://schemas.openxmlformats.org/officeDocument/2006/relationships/chart" Target="charts/chart4.xml"/><Relationship Id="rId33" Type="http://schemas.openxmlformats.org/officeDocument/2006/relationships/hyperlink" Target="https://doi.org/10.3390%2Fcells10051004" TargetMode="External"/><Relationship Id="rId10" Type="http://schemas.openxmlformats.org/officeDocument/2006/relationships/chart" Target="charts/chart1.xml"/><Relationship Id="rId32" Type="http://schemas.openxmlformats.org/officeDocument/2006/relationships/hyperlink" Target="https://doi.org/10.1161/01.cir.67.5.968" TargetMode="External"/><Relationship Id="rId13" Type="http://schemas.openxmlformats.org/officeDocument/2006/relationships/chart" Target="charts/chart5.xml"/><Relationship Id="rId35" Type="http://schemas.openxmlformats.org/officeDocument/2006/relationships/hyperlink" Target="https://doi.org/10.1097/00005344-200202000-00007" TargetMode="External"/><Relationship Id="rId12" Type="http://schemas.openxmlformats.org/officeDocument/2006/relationships/chart" Target="charts/chart3.xml"/><Relationship Id="rId34" Type="http://schemas.openxmlformats.org/officeDocument/2006/relationships/hyperlink" Target="https://doi.org/10.1111/j.1440-1681.1989.tb01591.x" TargetMode="External"/><Relationship Id="rId15" Type="http://schemas.openxmlformats.org/officeDocument/2006/relationships/hyperlink" Target="https://doi.org/10.1161/HYP.0000000000000065" TargetMode="External"/><Relationship Id="rId37" Type="http://schemas.openxmlformats.org/officeDocument/2006/relationships/hyperlink" Target="https://doi.org/10.2174/2211536607666180402120806" TargetMode="External"/><Relationship Id="rId14" Type="http://schemas.openxmlformats.org/officeDocument/2006/relationships/hyperlink" Target="https://www.who.int/publications-detailredirect/9789241565707" TargetMode="External"/><Relationship Id="rId36" Type="http://schemas.openxmlformats.org/officeDocument/2006/relationships/hyperlink" Target="https://doi.org/10.1097/00045391-200301000-00007" TargetMode="External"/><Relationship Id="rId17" Type="http://schemas.openxmlformats.org/officeDocument/2006/relationships/hyperlink" Target="https://doi.org/10.1016/j.jacc.2019.10.009" TargetMode="External"/><Relationship Id="rId39" Type="http://schemas.openxmlformats.org/officeDocument/2006/relationships/hyperlink" Target="http://dx.doi.org/10.1097/01.hjh.0000523686.40311.6b" TargetMode="External"/><Relationship Id="rId16" Type="http://schemas.openxmlformats.org/officeDocument/2006/relationships/hyperlink" Target="http://www.irbis-nbuv.gov.ua/cgi-bin/irbis_nbuv/cgiirbis_64.exe?I21DBN=LINK&amp;P21DBN=UJRN&amp;Z21ID=&amp;S21REF=10&amp;S21CNR=20&amp;S21STN=1&amp;S21FMT=ASP_meta&amp;C21COM=S&amp;2_S21P03=FILA=&amp;2_S21STR=Ukzh_2018_1_12" TargetMode="External"/><Relationship Id="rId38" Type="http://schemas.openxmlformats.org/officeDocument/2006/relationships/hyperlink" Target="http://www.nice.org.uk/guidance/CG127" TargetMode="External"/><Relationship Id="rId19" Type="http://schemas.openxmlformats.org/officeDocument/2006/relationships/hyperlink" Target="https://doi.org/10.1056/nejmcp1613481" TargetMode="External"/><Relationship Id="rId18" Type="http://schemas.openxmlformats.org/officeDocument/2006/relationships/hyperlink" Target="http://www.nice.org.uk/guidance/CG127" TargetMode="Externa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package" Target="../embeddings/Microsoft_Excel_Sheet3.xlsx"/></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package" Target="../embeddings/Microsoft_Excel_Sheet4.xlsx"/></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package" Target="../embeddings/Microsoft_Excel_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Амлодипін</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4A9-430C-9F34-16F10B1CDBB5}"/>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4A9-430C-9F34-16F10B1CDBB5}"/>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4A9-430C-9F34-16F10B1CDBB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Щодня</c:v>
                </c:pt>
                <c:pt idx="1">
                  <c:v>Часто</c:v>
                </c:pt>
                <c:pt idx="2">
                  <c:v>Рідко</c:v>
                </c:pt>
              </c:strCache>
            </c:strRef>
          </c:cat>
          <c:val>
            <c:numRef>
              <c:f>Лист1!$B$2:$B$4</c:f>
              <c:numCache>
                <c:formatCode>0%</c:formatCode>
                <c:ptCount val="3"/>
                <c:pt idx="0">
                  <c:v>0.46</c:v>
                </c:pt>
                <c:pt idx="1">
                  <c:v>0.38</c:v>
                </c:pt>
                <c:pt idx="2">
                  <c:v>0.16</c:v>
                </c:pt>
              </c:numCache>
            </c:numRef>
          </c:val>
          <c:extLst>
            <c:ext xmlns:c16="http://schemas.microsoft.com/office/drawing/2014/chart" uri="{C3380CC4-5D6E-409C-BE32-E72D297353CC}">
              <c16:uniqueId val="{00000000-9219-4A1C-939B-A07726AE469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Антигіпертензивні препарати</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D4C-498C-9B6C-3F3270C36A73}"/>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D4C-498C-9B6C-3F3270C36A73}"/>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D4C-498C-9B6C-3F3270C36A7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Щодня</c:v>
                </c:pt>
                <c:pt idx="1">
                  <c:v>Часто</c:v>
                </c:pt>
                <c:pt idx="2">
                  <c:v>Рідко</c:v>
                </c:pt>
              </c:strCache>
            </c:strRef>
          </c:cat>
          <c:val>
            <c:numRef>
              <c:f>Лист1!$B$2:$B$4</c:f>
              <c:numCache>
                <c:formatCode>0%</c:formatCode>
                <c:ptCount val="3"/>
                <c:pt idx="0">
                  <c:v>0.68</c:v>
                </c:pt>
                <c:pt idx="1">
                  <c:v>0.3</c:v>
                </c:pt>
                <c:pt idx="2">
                  <c:v>0.02</c:v>
                </c:pt>
              </c:numCache>
            </c:numRef>
          </c:val>
          <c:extLst>
            <c:ext xmlns:c16="http://schemas.microsoft.com/office/drawing/2014/chart" uri="{C3380CC4-5D6E-409C-BE32-E72D297353CC}">
              <c16:uniqueId val="{00000000-9FAD-4B68-BF6D-D1AD9D220B0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Скарги пацієнтів на побічні ефекти при прийомі амлодипіну</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96A-4EE8-9EEF-3C33041DE456}"/>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96A-4EE8-9EEF-3C33041DE456}"/>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96A-4EE8-9EEF-3C33041DE45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 часто</c:v>
                </c:pt>
                <c:pt idx="1">
                  <c:v>Так, рідко</c:v>
                </c:pt>
                <c:pt idx="2">
                  <c:v>Ні</c:v>
                </c:pt>
              </c:strCache>
            </c:strRef>
          </c:cat>
          <c:val>
            <c:numRef>
              <c:f>Лист1!$B$2:$B$4</c:f>
              <c:numCache>
                <c:formatCode>0%</c:formatCode>
                <c:ptCount val="3"/>
                <c:pt idx="0">
                  <c:v>0.08</c:v>
                </c:pt>
                <c:pt idx="1">
                  <c:v>0.11</c:v>
                </c:pt>
                <c:pt idx="2">
                  <c:v>0.82</c:v>
                </c:pt>
              </c:numCache>
            </c:numRef>
          </c:val>
          <c:extLst>
            <c:ext xmlns:c16="http://schemas.microsoft.com/office/drawing/2014/chart" uri="{C3380CC4-5D6E-409C-BE32-E72D297353CC}">
              <c16:uniqueId val="{00000000-365C-466B-BC99-FA24B768BD9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Попередження пацієнтів про можливі ризики побічних ефектів</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DBB-430B-B0F3-E678BBD5A8AF}"/>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DBB-430B-B0F3-E678BBD5A8AF}"/>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DBB-430B-B0F3-E678BBD5A8A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Ні</c:v>
                </c:pt>
                <c:pt idx="2">
                  <c:v>Іноді</c:v>
                </c:pt>
              </c:strCache>
            </c:strRef>
          </c:cat>
          <c:val>
            <c:numRef>
              <c:f>Лист1!$B$2:$B$4</c:f>
              <c:numCache>
                <c:formatCode>0%</c:formatCode>
                <c:ptCount val="3"/>
                <c:pt idx="0">
                  <c:v>0.42</c:v>
                </c:pt>
                <c:pt idx="1">
                  <c:v>0.22</c:v>
                </c:pt>
                <c:pt idx="2">
                  <c:v>0.36</c:v>
                </c:pt>
              </c:numCache>
            </c:numRef>
          </c:val>
          <c:extLst>
            <c:ext xmlns:c16="http://schemas.microsoft.com/office/drawing/2014/chart" uri="{C3380CC4-5D6E-409C-BE32-E72D297353CC}">
              <c16:uniqueId val="{00000000-B15D-48BB-9CC1-B2B642C613D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Рекомендації щодо прийому амлодипіну</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4F3-4AE1-BEFD-78ED042ADF0C}"/>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4F3-4AE1-BEFD-78ED042ADF0C}"/>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4F3-4AE1-BEFD-78ED042ADF0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Лист1!$A$2:$A$4</c:f>
              <c:strCache>
                <c:ptCount val="3"/>
                <c:pt idx="0">
                  <c:v>Так</c:v>
                </c:pt>
                <c:pt idx="1">
                  <c:v>Ні</c:v>
                </c:pt>
                <c:pt idx="2">
                  <c:v>Іноді</c:v>
                </c:pt>
              </c:strCache>
            </c:strRef>
          </c:cat>
          <c:val>
            <c:numRef>
              <c:f>Лист1!$B$2:$B$4</c:f>
              <c:numCache>
                <c:formatCode>0%</c:formatCode>
                <c:ptCount val="3"/>
                <c:pt idx="0">
                  <c:v>0.64</c:v>
                </c:pt>
                <c:pt idx="1">
                  <c:v>0.15</c:v>
                </c:pt>
                <c:pt idx="2">
                  <c:v>0.21</c:v>
                </c:pt>
              </c:numCache>
            </c:numRef>
          </c:val>
          <c:extLst>
            <c:ext xmlns:c16="http://schemas.microsoft.com/office/drawing/2014/chart" uri="{C3380CC4-5D6E-409C-BE32-E72D297353CC}">
              <c16:uniqueId val="{00000000-A2C7-4378-A505-9AF3C847461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