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МІНІСТЕРСТВО ОХОРОНИ ЗДОРОВ’Я УКРАЇНИ</w:t>
      </w:r>
    </w:p>
    <w:p w14:paraId="00000002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НАЦІОНАЛЬНИЙ МЕДИЧНИЙ УНІВЕРСИТЕТ                            ІМЕНІ О.О. БОГОМОЛЬЦЯ</w:t>
      </w:r>
    </w:p>
    <w:p w14:paraId="00000003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ФАРМАЦЕВТИЧНИЙ ФАКУЛЬТЕТ</w:t>
      </w:r>
    </w:p>
    <w:p w14:paraId="00000004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 клінічної фармакології та клінічної фармації</w:t>
      </w:r>
    </w:p>
    <w:p w14:paraId="00000005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7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ВИПУСКНА КВАЛІФІКАЦІЙНА РОБОТА</w:t>
      </w:r>
    </w:p>
    <w:p w14:paraId="0000000C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тему «</w:t>
      </w:r>
      <w:bookmarkStart w:id="1" w:name="_Hlk156629454"/>
      <w:r>
        <w:rPr>
          <w:rFonts w:ascii="Times New Roman" w:eastAsia="Times New Roman" w:hAnsi="Times New Roman" w:cs="Times New Roman"/>
          <w:b/>
          <w:sz w:val="28"/>
          <w:szCs w:val="28"/>
        </w:rPr>
        <w:t>ФАРМАЦЕВТИЧНА ОПІКА ПАЦІЄНТІВ ІЗ ПТСР ТА КОМОРБІДНИМИ ЗАХВОРЮВАННЯМИ СЕРЦЕВО-СУДИННОЇ СИСТЕМИ</w:t>
      </w:r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0000000D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E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1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DC4BAE" w:rsidRDefault="00F0582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Виконала: здобувач вищої освіти 5 курсу, групи Ф2А</w:t>
      </w:r>
    </w:p>
    <w:p w14:paraId="00000014" w14:textId="77777777" w:rsidR="00DC4BAE" w:rsidRDefault="00F0582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напряму спеціальності</w:t>
      </w:r>
    </w:p>
    <w:p w14:paraId="00000015" w14:textId="77777777" w:rsidR="00DC4BAE" w:rsidRDefault="00F0582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226 Фармація, промислова фармація</w:t>
      </w:r>
    </w:p>
    <w:p w14:paraId="00000016" w14:textId="77777777" w:rsidR="00DC4BAE" w:rsidRDefault="00F0582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Фармація</w:t>
      </w:r>
    </w:p>
    <w:p w14:paraId="00000017" w14:textId="77777777" w:rsidR="00DC4BAE" w:rsidRDefault="00F0582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56629397"/>
      <w:r>
        <w:rPr>
          <w:rFonts w:ascii="Times New Roman" w:eastAsia="Times New Roman" w:hAnsi="Times New Roman" w:cs="Times New Roman"/>
          <w:sz w:val="28"/>
          <w:szCs w:val="28"/>
        </w:rPr>
        <w:t>Якименко Катерина Анатоліївна</w:t>
      </w:r>
    </w:p>
    <w:bookmarkEnd w:id="2"/>
    <w:p w14:paraId="00000018" w14:textId="1DEB51B5" w:rsidR="00DC4BAE" w:rsidRDefault="00F0582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Керівник: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д.мед.н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проф. Хайтович М.В.</w:t>
      </w:r>
    </w:p>
    <w:p w14:paraId="67AA42DA" w14:textId="5456E893" w:rsidR="00D85BD4" w:rsidRDefault="00D85BD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Рецензент: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к.фарм.н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доцент Костюк І.А. </w:t>
      </w:r>
    </w:p>
    <w:p w14:paraId="00000019" w14:textId="77777777" w:rsidR="00DC4BAE" w:rsidRDefault="00DC4BAE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DC4BAE" w:rsidRDefault="00DC4BAE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DC4BAE" w:rsidRDefault="00DC4BAE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DC4BAE" w:rsidRDefault="00DC4B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Київ - 2023</w:t>
      </w:r>
    </w:p>
    <w:p w14:paraId="0000001E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ЗМІСТ</w:t>
      </w:r>
    </w:p>
    <w:tbl>
      <w:tblPr>
        <w:tblStyle w:val="a5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59"/>
        <w:gridCol w:w="496"/>
      </w:tblGrid>
      <w:tr w:rsidR="00DC4BAE" w14:paraId="231E57B9" w14:textId="77777777">
        <w:tc>
          <w:tcPr>
            <w:tcW w:w="8859" w:type="dxa"/>
          </w:tcPr>
          <w:p w14:paraId="0000001F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ПЕРЕЛІК УМОВНИХ ПОЗНАЧЕНЬ …………………………………...</w:t>
            </w:r>
          </w:p>
        </w:tc>
        <w:tc>
          <w:tcPr>
            <w:tcW w:w="496" w:type="dxa"/>
          </w:tcPr>
          <w:p w14:paraId="00000020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C4BAE" w14:paraId="5E18195D" w14:textId="77777777">
        <w:tc>
          <w:tcPr>
            <w:tcW w:w="8859" w:type="dxa"/>
          </w:tcPr>
          <w:p w14:paraId="00000021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ВСТУП……………………………………………………………………….</w:t>
            </w:r>
          </w:p>
        </w:tc>
        <w:tc>
          <w:tcPr>
            <w:tcW w:w="496" w:type="dxa"/>
          </w:tcPr>
          <w:p w14:paraId="00000022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C4BAE" w14:paraId="5D91F7B9" w14:textId="77777777">
        <w:tc>
          <w:tcPr>
            <w:tcW w:w="8859" w:type="dxa"/>
          </w:tcPr>
          <w:p w14:paraId="00000023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РОЗДІЛ 1. ТЕОРЕТИЧНИЙ ОГЛЯД ЛІТЕРАТУРИ СУЧАСНОГО СТАНУ ФАРМАЦЕВТИЧНОЇ ОПІКИ ПАЦІЄНТІВ ІЗ ПТСР ТА КОМОРБІДНИМИ ЗАХВОРЮВАННЯМИ СЕРЦЕВО-СУДИННОЇ СИСТЕМИ…………………………………………………………………..</w:t>
            </w:r>
          </w:p>
        </w:tc>
        <w:tc>
          <w:tcPr>
            <w:tcW w:w="496" w:type="dxa"/>
          </w:tcPr>
          <w:p w14:paraId="00000024" w14:textId="77777777" w:rsidR="00DC4BAE" w:rsidRDefault="00DC4B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0000025" w14:textId="77777777" w:rsidR="00DC4BAE" w:rsidRDefault="00DC4B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0000026" w14:textId="77777777" w:rsidR="00DC4BAE" w:rsidRDefault="00DC4B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0000027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C4BAE" w14:paraId="43D96679" w14:textId="77777777">
        <w:tc>
          <w:tcPr>
            <w:tcW w:w="8859" w:type="dxa"/>
          </w:tcPr>
          <w:p w14:paraId="00000028" w14:textId="77777777" w:rsidR="00DC4BAE" w:rsidRDefault="00F0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Посттравматичний стресовий розлад: визначення поняття, розповсюдженість, симптоми………………………………………………</w:t>
            </w:r>
          </w:p>
        </w:tc>
        <w:tc>
          <w:tcPr>
            <w:tcW w:w="496" w:type="dxa"/>
          </w:tcPr>
          <w:p w14:paraId="00000029" w14:textId="77777777" w:rsidR="00DC4BAE" w:rsidRDefault="00DC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00002A" w14:textId="77777777" w:rsidR="00DC4BAE" w:rsidRDefault="00F0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C4BAE" w14:paraId="063D09E0" w14:textId="77777777">
        <w:tc>
          <w:tcPr>
            <w:tcW w:w="8859" w:type="dxa"/>
          </w:tcPr>
          <w:p w14:paraId="0000002B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2. Зв’язок ПТСР та серцево-судинних захворювань……………………</w:t>
            </w:r>
          </w:p>
        </w:tc>
        <w:tc>
          <w:tcPr>
            <w:tcW w:w="496" w:type="dxa"/>
          </w:tcPr>
          <w:p w14:paraId="0000002C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4BAE" w14:paraId="6EB088A6" w14:textId="77777777">
        <w:tc>
          <w:tcPr>
            <w:tcW w:w="8859" w:type="dxa"/>
          </w:tcPr>
          <w:p w14:paraId="0000002D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3. Фармакотерапія при лікуванні ПТСР…………………………………</w:t>
            </w:r>
          </w:p>
        </w:tc>
        <w:tc>
          <w:tcPr>
            <w:tcW w:w="496" w:type="dxa"/>
          </w:tcPr>
          <w:p w14:paraId="0000002E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C4BAE" w14:paraId="057743F1" w14:textId="77777777">
        <w:tc>
          <w:tcPr>
            <w:tcW w:w="8859" w:type="dxa"/>
          </w:tcPr>
          <w:p w14:paraId="0000002F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1.4. Антидепресанти: метаболізм, вплив на перебіг інших захворювань…</w:t>
            </w:r>
          </w:p>
        </w:tc>
        <w:tc>
          <w:tcPr>
            <w:tcW w:w="496" w:type="dxa"/>
          </w:tcPr>
          <w:p w14:paraId="00000030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C4BAE" w14:paraId="4B761CF0" w14:textId="77777777">
        <w:tc>
          <w:tcPr>
            <w:tcW w:w="8859" w:type="dxa"/>
          </w:tcPr>
          <w:p w14:paraId="00000031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 Фармацевтична опіка пацієнтів з ПТСР……………………………….</w:t>
            </w:r>
          </w:p>
        </w:tc>
        <w:tc>
          <w:tcPr>
            <w:tcW w:w="496" w:type="dxa"/>
          </w:tcPr>
          <w:p w14:paraId="00000032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C4BAE" w14:paraId="0D40F95C" w14:textId="77777777">
        <w:tc>
          <w:tcPr>
            <w:tcW w:w="8859" w:type="dxa"/>
          </w:tcPr>
          <w:p w14:paraId="00000033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РОЗДІЛ 2. МАТЕРІАЛИ ТА МЕТОДИ ДОСЛІДЖЕННЯ…………….</w:t>
            </w:r>
          </w:p>
        </w:tc>
        <w:tc>
          <w:tcPr>
            <w:tcW w:w="496" w:type="dxa"/>
          </w:tcPr>
          <w:p w14:paraId="00000034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DC4BAE" w14:paraId="10AAED8E" w14:textId="77777777">
        <w:tc>
          <w:tcPr>
            <w:tcW w:w="8859" w:type="dxa"/>
          </w:tcPr>
          <w:p w14:paraId="00000035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РОЗІДЛ 3. АНАЛІ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 ФАРМАЦЕВТИЧНОЇ ОПІКИ ПАЦІЄНТІВ ІЗ ПТСР ТА КОМОРБІДНИМИ ЗАХВОРЮВАННЯМИ СЕРЦЕВО-СУДИННОЇ СИСТЕМИ……………………………………..</w:t>
            </w:r>
          </w:p>
        </w:tc>
        <w:tc>
          <w:tcPr>
            <w:tcW w:w="496" w:type="dxa"/>
          </w:tcPr>
          <w:p w14:paraId="00000036" w14:textId="77777777" w:rsidR="00DC4BAE" w:rsidRDefault="00DC4B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0000037" w14:textId="77777777" w:rsidR="00DC4BAE" w:rsidRDefault="00DC4B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0000038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DC4BAE" w14:paraId="08681DBB" w14:textId="77777777">
        <w:tc>
          <w:tcPr>
            <w:tcW w:w="8859" w:type="dxa"/>
          </w:tcPr>
          <w:p w14:paraId="00000039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 Аналіз застосування антидепресантів у пацієнтів з ПТСР……………</w:t>
            </w:r>
          </w:p>
        </w:tc>
        <w:tc>
          <w:tcPr>
            <w:tcW w:w="496" w:type="dxa"/>
          </w:tcPr>
          <w:p w14:paraId="0000003A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C4BAE" w14:paraId="1D494ACE" w14:textId="77777777">
        <w:tc>
          <w:tcPr>
            <w:tcW w:w="8859" w:type="dxa"/>
          </w:tcPr>
          <w:p w14:paraId="0000003B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 Аналіз застосування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флуоксетину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пацієнтів з ПТСР та атеросклерозом………………………………………………………………</w:t>
            </w:r>
          </w:p>
        </w:tc>
        <w:tc>
          <w:tcPr>
            <w:tcW w:w="496" w:type="dxa"/>
          </w:tcPr>
          <w:p w14:paraId="0000003C" w14:textId="77777777" w:rsidR="00DC4BAE" w:rsidRDefault="00DC4B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3D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C4BAE" w14:paraId="1FC77956" w14:textId="77777777">
        <w:tc>
          <w:tcPr>
            <w:tcW w:w="8859" w:type="dxa"/>
          </w:tcPr>
          <w:p w14:paraId="0000003E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3.3. Вивчення структури відпуску антидепресантів аптечними працівниками………………………………………………………………...</w:t>
            </w:r>
          </w:p>
        </w:tc>
        <w:tc>
          <w:tcPr>
            <w:tcW w:w="496" w:type="dxa"/>
          </w:tcPr>
          <w:p w14:paraId="0000003F" w14:textId="77777777" w:rsidR="00DC4BAE" w:rsidRDefault="00DC4B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40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C4BAE" w14:paraId="42868A12" w14:textId="77777777">
        <w:tc>
          <w:tcPr>
            <w:tcW w:w="8859" w:type="dxa"/>
          </w:tcPr>
          <w:p w14:paraId="00000041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ВИСНОВКИ………………………………………………………………...</w:t>
            </w:r>
          </w:p>
        </w:tc>
        <w:tc>
          <w:tcPr>
            <w:tcW w:w="496" w:type="dxa"/>
          </w:tcPr>
          <w:p w14:paraId="00000042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C4BAE" w14:paraId="3E6BA65C" w14:textId="77777777">
        <w:tc>
          <w:tcPr>
            <w:tcW w:w="8859" w:type="dxa"/>
          </w:tcPr>
          <w:p w14:paraId="00000043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РЕКОМЕНДАЦІЯ………………………………………..</w:t>
            </w:r>
          </w:p>
        </w:tc>
        <w:tc>
          <w:tcPr>
            <w:tcW w:w="496" w:type="dxa"/>
          </w:tcPr>
          <w:p w14:paraId="00000044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DC4BAE" w14:paraId="42D9FEC0" w14:textId="77777777">
        <w:tc>
          <w:tcPr>
            <w:tcW w:w="8859" w:type="dxa"/>
          </w:tcPr>
          <w:p w14:paraId="00000045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ВИКОРИСТАНИХ ДЖЕРЕЛ………………………………...</w:t>
            </w:r>
          </w:p>
        </w:tc>
        <w:tc>
          <w:tcPr>
            <w:tcW w:w="496" w:type="dxa"/>
          </w:tcPr>
          <w:p w14:paraId="00000046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DC4BAE" w14:paraId="400ED1BC" w14:textId="77777777">
        <w:tc>
          <w:tcPr>
            <w:tcW w:w="8859" w:type="dxa"/>
          </w:tcPr>
          <w:p w14:paraId="00000047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SUMMARY…………………………………………………………………..</w:t>
            </w:r>
          </w:p>
        </w:tc>
        <w:tc>
          <w:tcPr>
            <w:tcW w:w="496" w:type="dxa"/>
          </w:tcPr>
          <w:p w14:paraId="00000048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</w:t>
            </w:r>
          </w:p>
        </w:tc>
      </w:tr>
      <w:tr w:rsidR="00DC4BAE" w14:paraId="1390E5CD" w14:textId="77777777">
        <w:tc>
          <w:tcPr>
            <w:tcW w:w="8859" w:type="dxa"/>
          </w:tcPr>
          <w:p w14:paraId="00000049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ДОДАТКИ…………………………………………………………………...</w:t>
            </w:r>
          </w:p>
        </w:tc>
        <w:tc>
          <w:tcPr>
            <w:tcW w:w="496" w:type="dxa"/>
          </w:tcPr>
          <w:p w14:paraId="0000004A" w14:textId="77777777" w:rsidR="00DC4BAE" w:rsidRDefault="00F058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</w:tbl>
    <w:p w14:paraId="1E473A37" w14:textId="77777777" w:rsidR="00D85BD4" w:rsidRDefault="00D85B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5264C3" w14:textId="63F05A3D" w:rsidR="00D85BD4" w:rsidRDefault="00D85BD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B" w14:textId="2D910AA7" w:rsidR="00DC4BAE" w:rsidRDefault="00F058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ПЕРЕЛІК УМОВНИХ ПОЗНАЧЕНЬ</w:t>
      </w:r>
    </w:p>
    <w:p w14:paraId="0000004C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ВООЗ – </w:t>
      </w:r>
      <w:r>
        <w:rPr>
          <w:rFonts w:ascii="Times New Roman" w:eastAsia="Times New Roman" w:hAnsi="Times New Roman" w:cs="Times New Roman"/>
          <w:sz w:val="28"/>
          <w:szCs w:val="28"/>
        </w:rPr>
        <w:t>Всесвітня організація охорони здоров’я</w:t>
      </w:r>
    </w:p>
    <w:p w14:paraId="0000004D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КТ – </w:t>
      </w:r>
      <w:r>
        <w:rPr>
          <w:rFonts w:ascii="Times New Roman" w:eastAsia="Times New Roman" w:hAnsi="Times New Roman" w:cs="Times New Roman"/>
          <w:sz w:val="28"/>
          <w:szCs w:val="28"/>
        </w:rPr>
        <w:t>кров’яний тиск</w:t>
      </w:r>
    </w:p>
    <w:p w14:paraId="0000004E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ПТСР – </w:t>
      </w:r>
      <w:r>
        <w:rPr>
          <w:rFonts w:ascii="Times New Roman" w:eastAsia="Times New Roman" w:hAnsi="Times New Roman" w:cs="Times New Roman"/>
          <w:sz w:val="28"/>
          <w:szCs w:val="28"/>
        </w:rPr>
        <w:t>посттравматичний стресовий розлад</w:t>
      </w:r>
    </w:p>
    <w:p w14:paraId="0000004F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ССЗ – </w:t>
      </w:r>
      <w:r>
        <w:rPr>
          <w:rFonts w:ascii="Times New Roman" w:eastAsia="Times New Roman" w:hAnsi="Times New Roman" w:cs="Times New Roman"/>
          <w:sz w:val="28"/>
          <w:szCs w:val="28"/>
        </w:rPr>
        <w:t>серцево-судинні захворювання</w:t>
      </w:r>
    </w:p>
    <w:p w14:paraId="00000050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ССС – </w:t>
      </w:r>
      <w:r>
        <w:rPr>
          <w:rFonts w:ascii="Times New Roman" w:eastAsia="Times New Roman" w:hAnsi="Times New Roman" w:cs="Times New Roman"/>
          <w:sz w:val="28"/>
          <w:szCs w:val="28"/>
        </w:rPr>
        <w:t>серцево-судинна система</w:t>
      </w:r>
    </w:p>
    <w:p w14:paraId="00000051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трициклічні антидепресанти</w:t>
      </w:r>
    </w:p>
    <w:p w14:paraId="00000052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ХСН – </w:t>
      </w:r>
      <w:r>
        <w:rPr>
          <w:rFonts w:ascii="Times New Roman" w:eastAsia="Times New Roman" w:hAnsi="Times New Roman" w:cs="Times New Roman"/>
          <w:sz w:val="28"/>
          <w:szCs w:val="28"/>
        </w:rPr>
        <w:t>хронічна серцева недостатність</w:t>
      </w:r>
    </w:p>
    <w:p w14:paraId="0000005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частота серцевих скорочень</w:t>
      </w:r>
    </w:p>
    <w:p w14:paraId="0000005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ISTSS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International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Society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Traumatic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Stress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Studies</w:t>
      </w:r>
      <w:proofErr w:type="spellEnd"/>
    </w:p>
    <w:p w14:paraId="0000005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NICE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National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Institute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Health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Care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Excellence</w:t>
      </w:r>
      <w:proofErr w:type="spellEnd"/>
    </w:p>
    <w:p w14:paraId="00000056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SERT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Serotonin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Transporter</w:t>
      </w:r>
      <w:proofErr w:type="spellEnd"/>
    </w:p>
    <w:p w14:paraId="00000057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A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F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0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1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2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3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4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5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6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7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9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</w:p>
    <w:p w14:paraId="0000006A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Актуальність. </w:t>
      </w:r>
      <w:r>
        <w:rPr>
          <w:rFonts w:ascii="Times New Roman" w:eastAsia="Times New Roman" w:hAnsi="Times New Roman" w:cs="Times New Roman"/>
          <w:sz w:val="28"/>
          <w:szCs w:val="28"/>
        </w:rPr>
        <w:t>На сьогодні, в даних реаліях існує безліч пацієнтів, які страждають на посттравматичний стресовий розлад (ПТСР). Фармакотерапія широко використовується для лікування ПТСР, незважаючи на невизначеність щодо її ефективності. Деякі лікарські 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парати мають невеликий позитивний ефект на зменшення важкості симптомів ПТСР і можуть розглядатися як потенційні методи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монотерапії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Останні наукові дослідження та клінічні спостереження свідчать про те, що фармакотерапія може бути ефективним компонентом к</w:t>
      </w:r>
      <w:r>
        <w:rPr>
          <w:rFonts w:ascii="Times New Roman" w:eastAsia="Times New Roman" w:hAnsi="Times New Roman" w:cs="Times New Roman"/>
          <w:sz w:val="28"/>
          <w:szCs w:val="28"/>
        </w:rPr>
        <w:t>омплексного лікування ПТСР.</w:t>
      </w:r>
    </w:p>
    <w:p w14:paraId="0000006B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Фармацевтична опіка відчутно трансформувалася протягом років, виходячи за рамки традиційної ролі видачі медикаментів і перетворюючись у всебічний підхід до догляду за пацієнтами. У цьому контексті перетин фармацевтичної опіки з </w:t>
      </w:r>
      <w:r>
        <w:rPr>
          <w:rFonts w:ascii="Times New Roman" w:eastAsia="Times New Roman" w:hAnsi="Times New Roman" w:cs="Times New Roman"/>
          <w:sz w:val="28"/>
          <w:szCs w:val="28"/>
        </w:rPr>
        <w:t>управлінням пацієнтами, які стикаються з ПТСР та супутніми захворюваннями серцево-судинної системи, створює критичне та складне завдання. ПТСР, який часто виникає внаслідок травматичних подій, може мати глибокий вплив на психічне та фізичне здоров'я, зокре</w:t>
      </w:r>
      <w:r>
        <w:rPr>
          <w:rFonts w:ascii="Times New Roman" w:eastAsia="Times New Roman" w:hAnsi="Times New Roman" w:cs="Times New Roman"/>
          <w:sz w:val="28"/>
          <w:szCs w:val="28"/>
        </w:rPr>
        <w:t>ма на серцево-судинну систему.</w:t>
      </w:r>
    </w:p>
    <w:p w14:paraId="0000006C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дослідження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дослідити роль фармацевтичної опіки при вживанні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антидепресанта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пацієнтом із посттравматичним стресовим станом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коморбідним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захворюванням серцево-судинної системи.</w:t>
      </w:r>
    </w:p>
    <w:p w14:paraId="0000006D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мети дослідження були пост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авлені такі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завдання:</w:t>
      </w:r>
    </w:p>
    <w:p w14:paraId="0000006E" w14:textId="77777777" w:rsidR="00DC4BAE" w:rsidRDefault="00F0582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Встановити, наскільки часто фармацевтичний працівник відпускає антидепресанти.</w:t>
      </w:r>
    </w:p>
    <w:p w14:paraId="0000006F" w14:textId="77777777" w:rsidR="00DC4BAE" w:rsidRDefault="00F0582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Встановити готовність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фармацевта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надавати фармацевтичну опіку щодо застосування антидепресантів у пацієнтів із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коморбідними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захворюваннями серцево-судинної системи.</w:t>
      </w:r>
    </w:p>
    <w:p w14:paraId="00000070" w14:textId="77777777" w:rsidR="00DC4BAE" w:rsidRDefault="00F0582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Проаналізувати безпечність застосування антидепресантів та їх можливий вплив на перебіг інш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захворювань. </w:t>
      </w:r>
    </w:p>
    <w:p w14:paraId="00000071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Об’єкт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посттравматичний стресовий розлад.</w:t>
      </w:r>
    </w:p>
    <w:p w14:paraId="00000072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Предмет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фармацевтична опіка при відпуску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пацієнтам з ПТСР.</w:t>
      </w:r>
    </w:p>
    <w:p w14:paraId="0000007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Методи дослідження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бібліосемантичний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соціологічний, статистичний, графічний методи дослідження, анонімне анкетування фармацевтичних працівників. </w:t>
      </w:r>
    </w:p>
    <w:p w14:paraId="0000007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Практичне значення отриманих результатів.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Отримані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результати є теоретичною основою удосконалення фармацевтичної опіки при відпу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ску антидепресантів (зокрема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пацієнтам з ПТСР та захворюваннями серцево-судинної системи.</w:t>
      </w:r>
    </w:p>
    <w:p w14:paraId="0000007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Апробація результатів.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Основні положення і результати дослідження опубліковані у формі тез «Фармакотерапія при лікуванні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пацієнтів з посттра</w:t>
      </w:r>
      <w:r>
        <w:rPr>
          <w:rFonts w:ascii="Times New Roman" w:eastAsia="Times New Roman" w:hAnsi="Times New Roman" w:cs="Times New Roman"/>
          <w:sz w:val="28"/>
          <w:szCs w:val="28"/>
        </w:rPr>
        <w:t>вматичним стресовим розладом» у матеріалах Науково-практичної конференції «Фармацевтична освіта, наука та практика: стан, проблеми, перспективи розвитку”, присвяченої 25-річчю фармацевтичного факультету Національного медичного університету імені О. О. Бого</w:t>
      </w:r>
      <w:r>
        <w:rPr>
          <w:rFonts w:ascii="Times New Roman" w:eastAsia="Times New Roman" w:hAnsi="Times New Roman" w:cs="Times New Roman"/>
          <w:sz w:val="28"/>
          <w:szCs w:val="28"/>
        </w:rPr>
        <w:t>мольця, 19-20 грудня 2023 р.</w:t>
      </w:r>
    </w:p>
    <w:p w14:paraId="00000076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Наукова новизна отриманих результатів. </w:t>
      </w:r>
      <w:r>
        <w:rPr>
          <w:rFonts w:ascii="Times New Roman" w:eastAsia="Times New Roman" w:hAnsi="Times New Roman" w:cs="Times New Roman"/>
          <w:sz w:val="28"/>
          <w:szCs w:val="28"/>
        </w:rPr>
        <w:t>Отримано нові данні з  дослідження щодо призначення антидепресантів пацієнтам з ПТСР. Проведено аналіз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застосування антидепресантів у пацієнтів з ПТСР та аналіз застосування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пацієнтів з ПТСР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коморбідними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захворюваннями серцево-судинної системи. Уточнено дані щодо структури відпуску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аптечними працівниками.</w:t>
      </w:r>
    </w:p>
    <w:p w14:paraId="00000077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Структура роботи.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Випускна кваліфікаційна робота складається зі вступу, трьох розділів, висновку, списку вик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ористаних джерел, додатків. Загальний обсяг роботи – 47 сторінок. Список використаних джерел складає 42 найменування. </w:t>
      </w:r>
    </w:p>
    <w:p w14:paraId="00000078" w14:textId="77777777" w:rsidR="00DC4BAE" w:rsidRDefault="00D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79" w14:textId="77777777" w:rsidR="00DC4BAE" w:rsidRDefault="00D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7A" w14:textId="77777777" w:rsidR="00DC4BAE" w:rsidRDefault="00D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7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7C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РОЗДІЛ 1. ТЕОРЕТИЧНИЙ ОГЛЯД ЛІТЕРАТУРИ СУЧАСНОГО СТАНУ ФАРМАЦЕВТИЧНОЇ ОПІКИ ПАЦІЄНТІВ ІЗ ПТСР ТА КОМОРБІДНИМИ ЗАХВОРЮВАННЯМИ СЕРЦЕВО-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СУДИННОЇ СИСТЕМИ</w:t>
      </w:r>
    </w:p>
    <w:p w14:paraId="0000007D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 Посттравматичний стресовий розлад: визначення поняття, розповсюдженість, симптоми.</w:t>
      </w:r>
    </w:p>
    <w:p w14:paraId="0000007E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Посттравматичний стресовий розлад (ПТСР)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серйозним психічним розладом, який може виникати у людей після важких травматичних подій чи ситуацій, які по</w:t>
      </w:r>
      <w:r>
        <w:rPr>
          <w:rFonts w:ascii="Times New Roman" w:eastAsia="Times New Roman" w:hAnsi="Times New Roman" w:cs="Times New Roman"/>
          <w:sz w:val="28"/>
          <w:szCs w:val="28"/>
        </w:rPr>
        <w:t>рушують їхнє психічне та емоційне благополуччя. Цей розлад може проявлятися у ветеранів війни, постраждалих від природних катастроф, жертв насильства, терористичних актів, аварій та інших травматичних ситуацій.</w:t>
      </w:r>
    </w:p>
    <w:p w14:paraId="0000007F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Комплексний ПТСР є важким психічним розладом,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який розвивається відповідно до травматичних подій у житті людини. Комплексний ПТСР характеризується трьома основними групами симптомів посттравматичного стресу, а також хронічними порушеннями регуляції емоцій, ідентичності та міжособистісних відносин. Це</w:t>
      </w:r>
      <w:r>
        <w:rPr>
          <w:rFonts w:ascii="Times New Roman" w:eastAsia="Times New Roman" w:hAnsi="Times New Roman" w:cs="Times New Roman"/>
          <w:sz w:val="28"/>
          <w:szCs w:val="28"/>
        </w:rPr>
        <w:t>й розлад має поширеність серед населення від 1% до 8% і до 50% серед хворих, що перебувають у закладах психічного здоров'я [1].</w:t>
      </w:r>
    </w:p>
    <w:p w14:paraId="00000080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ПТСР виникає як результат довгострокового впливу травматичних умов, що призводять до появи почуттів безпорадності, інтенсивного </w:t>
      </w:r>
      <w:r>
        <w:rPr>
          <w:rFonts w:ascii="Times New Roman" w:eastAsia="Times New Roman" w:hAnsi="Times New Roman" w:cs="Times New Roman"/>
          <w:sz w:val="28"/>
          <w:szCs w:val="28"/>
        </w:rPr>
        <w:t>страху і жаху у людини. Існують різні приклади подій, які можуть спричинити ПТСР, такі як фізичне, психічне або сексуальне насильство вдома або на роботі, несподівана втрата близької людини, нещасний випадок, війна або природна катастрофа [2].</w:t>
      </w:r>
    </w:p>
    <w:p w14:paraId="00000081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п'ятому 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данні Діагностичного та статистичного посібника психічних розладів (DSM-V), ПТСР визначається через кілька характеристик, які об'єднані в сім основних категорій. Ці категорії включають експозицію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-небезпечної або травматичної події, час та наявні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сть симптомів ПТСР, взаємодію з тригерами, розвиток негативних наслідків, пов'язаних з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травматичною подією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когнітивність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настрій), активізацію та реактивність на зміни, пов'язані з травмою, стійкі порушення, а також наслідки порушень на функціональні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меження (такі як професійні та соціальні). Важливо відзначити, що діагноз ПТСР не виникає внаслідок приймання медикаментів або вживання алкоголю. Крім того, поширеність випадків ПТСР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діагностованих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пацієнтів протягом останніх 6 або 12 місяців вища серед жі</w:t>
      </w:r>
      <w:r>
        <w:rPr>
          <w:rFonts w:ascii="Times New Roman" w:eastAsia="Times New Roman" w:hAnsi="Times New Roman" w:cs="Times New Roman"/>
          <w:sz w:val="28"/>
          <w:szCs w:val="28"/>
        </w:rPr>
        <w:t>нок, ніж серед чоловіків [8].</w:t>
      </w:r>
    </w:p>
    <w:p w14:paraId="00000082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Рівні ПТСР відрізняються між військовими і цивільними з історією травматичних ушкоджень мозку порівняно з тими, у кого травматичних ушкоджень мозку не було. Наприклад, на 3,3% більше цивільних осіб (15,7%) і на 26% більше війс</w:t>
      </w:r>
      <w:r>
        <w:rPr>
          <w:rFonts w:ascii="Times New Roman" w:eastAsia="Times New Roman" w:hAnsi="Times New Roman" w:cs="Times New Roman"/>
          <w:sz w:val="28"/>
          <w:szCs w:val="28"/>
        </w:rPr>
        <w:t>ькових (36,8%), яким було діагностовано ПТСР після травматичних ушкоджень мозку. ПТСР після травматичних ушкоджень головного мозку в основному було виявлено у чоловіків (61%), віком від 31,5 до 34,5 років, як у цивільних, так і військових [9].</w:t>
      </w:r>
    </w:p>
    <w:p w14:paraId="0000008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Багато дослі</w:t>
      </w:r>
      <w:r>
        <w:rPr>
          <w:rFonts w:ascii="Times New Roman" w:eastAsia="Times New Roman" w:hAnsi="Times New Roman" w:cs="Times New Roman"/>
          <w:sz w:val="28"/>
          <w:szCs w:val="28"/>
        </w:rPr>
        <w:t>джень зосереджено на ПТСР у біженців (і внутрішньо переміщених осіб), оскільки ця категорія населення піддавалася надмірній кількості травм та продовжує зазнавати стресових факторів під час переміщення. Багато раніше проведених досліджень, які визначали по</w:t>
      </w:r>
      <w:r>
        <w:rPr>
          <w:rFonts w:ascii="Times New Roman" w:eastAsia="Times New Roman" w:hAnsi="Times New Roman" w:cs="Times New Roman"/>
          <w:sz w:val="28"/>
          <w:szCs w:val="28"/>
        </w:rPr>
        <w:t>ширеність ПТСР серед біженців, повідомляли про надзвичайно змінні рівні ПТСР; систематичні огляди виявили рівні від 0% до 99% та від 4,4% до 86,0% [7].</w:t>
      </w:r>
    </w:p>
    <w:p w14:paraId="0000008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ПТСР - не єдиний психіатричний розлад, який впливає на біженців. Депресія, тривожність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суїцидальність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можуть виникати як при наявності ПТСР, так і при його відсутності. Ще одним станом, на який варто звернути увагу в контексті біженців, є тривала жалоба (скорбота). Цей стан включає довготривалу тугу за померлим і супроводжується емоційним болем. Ця проблем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має велике значення для біженців через часті втрати, а особливо через травматичні втрати життя, які вони переживають. Біженці часто стикаються з травматичними втратами внаслідок воєн, катувань, утримання у в'язниці 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небезпечностей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втечі з краї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 переслідувань [7]. </w:t>
      </w:r>
    </w:p>
    <w:p w14:paraId="0000008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1.2. Зв’язок ПТСР та серцево-судинних захворювань.</w:t>
      </w:r>
    </w:p>
    <w:p w14:paraId="00000086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ПТСР є серйозною хронічною емоційною реакцією на травматичну подію, при якій особистості виявляють виражені екологічні стреси з симптомами повторного переживання, уникнення та підвищеної активності [10]. Після спалаху COVID-19 від 6% до 53,8% населення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всьому світу розвинулися симптоми ПТСР через стрес [11]. Згідно з дослідженням 2021 року [12], психічний стрес викликає патофізіологічні зміни в центральній та периферичній нервовій, імунній, ендокринній та судинній системах. Дослідження, опубліковані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</w:t>
      </w:r>
      <w:r>
        <w:rPr>
          <w:rFonts w:ascii="Times New Roman" w:eastAsia="Times New Roman" w:hAnsi="Times New Roman" w:cs="Times New Roman"/>
          <w:sz w:val="28"/>
          <w:szCs w:val="28"/>
        </w:rPr>
        <w:t>itish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JAMA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Circulation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свідчать, що ПТСР підвищує ризик серцево-судинних захворювань (ССЗ) у 1-3 рази і пов'язаний із збільшеним ризиком ССЗ (таких як інфаркт міокарда і інсульт), прогресування серцево-судинної патології до с</w:t>
      </w:r>
      <w:r>
        <w:rPr>
          <w:rFonts w:ascii="Times New Roman" w:eastAsia="Times New Roman" w:hAnsi="Times New Roman" w:cs="Times New Roman"/>
          <w:sz w:val="28"/>
          <w:szCs w:val="28"/>
        </w:rPr>
        <w:t>ерцевої недостатності та передчасної смерті [11, 13, 14, 15, 16]. ПТСР є незалежним фактором ризику для ХСН і підвищує її ризик виникнення на 61% [13]. ПТСР також збільшує в 2,37 рази ризик інсульту, викликаного інфарктом міокарда [15]. Взаємозв'язок між П</w:t>
      </w:r>
      <w:r>
        <w:rPr>
          <w:rFonts w:ascii="Times New Roman" w:eastAsia="Times New Roman" w:hAnsi="Times New Roman" w:cs="Times New Roman"/>
          <w:sz w:val="28"/>
          <w:szCs w:val="28"/>
        </w:rPr>
        <w:t>ТСР і ХСН передається за допомогою конкретних генів, білків та метаболічних шляхів [17].</w:t>
      </w:r>
    </w:p>
    <w:p w14:paraId="00000087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Сукупні докази свідчать, що як травматичний стрес, так і ПТСР мають перехресні та перспективні зв'язки з ССЗ. Проте їх відношення до проксі-маркерів атеросклерозу мало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досліджувалися [22].</w:t>
      </w:r>
    </w:p>
    <w:p w14:paraId="00000088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ПТСР пов'язаний як із зміненою функціональністю організму, так і з погіршенням стану серцево-судинної системи (ССС), включаючи підвищений ризик розвитку ССЗ і смертності від них. Важливим питанням є те, чи можуть методи та засоби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лікування ПТСР поліпшити ризик погіршення здоров'я за допомогою поліпшення серцево-судинних фізіологічних посередників. Для опису літератури, що відповідає на це питання, проведено систематичний огляд емпіричних досліджень, що вивчали вплив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втручань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 на серцево-судинні фізіологічні посередники. Серед цих посередників були враховані кров'яний тиск (КТ), частота серцевих скорочень (ЧСС), серцевий імпеданс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підклінічний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атеросклероз. Результати включали як тонічну (тобто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спокійну) функціонування серц</w:t>
      </w:r>
      <w:r>
        <w:rPr>
          <w:rFonts w:ascii="Times New Roman" w:eastAsia="Times New Roman" w:hAnsi="Times New Roman" w:cs="Times New Roman"/>
          <w:sz w:val="28"/>
          <w:szCs w:val="28"/>
        </w:rPr>
        <w:t>ево-судинної системи, так і реакцію серцево-судинної системи (CVR) на стресори, пов'язані з травмою [23].</w:t>
      </w:r>
    </w:p>
    <w:p w14:paraId="00000089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Існує зростаючий обсяг доказів стосовно взаємозв’язку між ПТСР і основними факторами ризику ССЗ, такими як гіпертонія і діабет, а також між ПТСР і 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новними результатами ССЗ, такими як інфаркт міокарда і серцева недостатність. Однак невідомо, чи ці взаємозв’язки є причинно-наслідковими або заснованими на збиткових факторах. Паралельно з цим, мало вивчено біологічні та поведінкові механізми, які лежать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основі цих взаємозв'язків. Науковець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O'Donnell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CJ [24] розглядає наявні докази стосовно взаємозв’язку ПТСР із ССЗ на основі популяційних, основних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геномних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досліджень, а також клінічних і трансляційних досліджень. Вчені також шукають основні прогалини,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перешкоди і можливості у сфері здобуття знань та технологій, а також дослідницькі інструменти для підтримки та прискорення критичних аналізів із питань трансляційних досліджень на короткострокові і довгострокові напрямки. Необхідно провести обширні та рет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ельно спроектовані перспективні дослідження, що охоплюють різноманітні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високоризикові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популяції. Ці дослідження мають включати у себе єдність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фенотипування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ПТСР та широкий аналіз біологічних і поведінкових чинників ризику, а також результатів ССЗ. Досту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пні дані з досліджень функціонального образу мозку доводять, що патофізіологія ПТСР включає зміни в конкретних анатомічних ділянках мозку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циркуїтах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і дослідження функціонування імунної системи у людей з ПТСР вказують на її асоціацію із підвищеною імунн</w:t>
      </w:r>
      <w:r>
        <w:rPr>
          <w:rFonts w:ascii="Times New Roman" w:eastAsia="Times New Roman" w:hAnsi="Times New Roman" w:cs="Times New Roman"/>
          <w:sz w:val="28"/>
          <w:szCs w:val="28"/>
        </w:rPr>
        <w:t>ою запальною активністю [24].</w:t>
      </w:r>
    </w:p>
    <w:p w14:paraId="0000008A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ПТСР незалежно пов’язаний із шкідливими впливами на ССЗ за допомогою біологічних, поведінкових і соціальних механізмів. Існують доказові психотерапевтичні втручання і фармакотерапія для ПТСР, які можуть пом'якшити його вплив н</w:t>
      </w:r>
      <w:r>
        <w:rPr>
          <w:rFonts w:ascii="Times New Roman" w:eastAsia="Times New Roman" w:hAnsi="Times New Roman" w:cs="Times New Roman"/>
          <w:sz w:val="28"/>
          <w:szCs w:val="28"/>
        </w:rPr>
        <w:t>а ССЗ [25].</w:t>
      </w:r>
    </w:p>
    <w:p w14:paraId="0000008B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Серцево-судинне захворювання, особливо потенційно смертельна серцева подія, часто є надзвичайно стресовим досвідом, який може спричинити ПТСР у пацієнтів та їх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доглядальників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який може набувати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хронічний характер, якщо залишиться без лікування</w:t>
      </w:r>
      <w:r>
        <w:rPr>
          <w:rFonts w:ascii="Times New Roman" w:eastAsia="Times New Roman" w:hAnsi="Times New Roman" w:cs="Times New Roman"/>
          <w:sz w:val="28"/>
          <w:szCs w:val="28"/>
        </w:rPr>
        <w:t>. Існує кілька особливостей, які роблять ССЗ-ПТСР відмінним від «традиційного» ПТСР, спричиненого зовнішнім травматичним впливом, зокрема, тривалою соматичною загрозою, нездатністю уникати травматичних стимулів та внутрішніми відчуттями організму, що призв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одить до постійного страху від повторних ССЗ. Збільшений ризик повторних ССЗ може пояснюватися патофізіологічними змінами, нездоровим способом життя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нелікуванням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ССЗ. Підхід, спрямований на травму, може бути корисним для лікування ССЗ-ПТСР. Варіанти ліку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вання для пацієнтів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доглядальників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довгострокові ефекти травматичних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втручань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фізичне і психічне здоров'я, можуть стати об'єктами майбутніх досліджень [26].</w:t>
      </w:r>
    </w:p>
    <w:p w14:paraId="0000008C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ПТСР, спричинений серцево-судинним захворюванням (ССЗ-ПТСР), не лише значно погіршує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якість життя, але також пов'язаний з 53% збільшеним ризиком виникнення іншого ССЗ та підвищеною смертністю протягом 3-х років після першого захворювання [26].</w:t>
      </w:r>
    </w:p>
    <w:p w14:paraId="0000008D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Різновиди ПТСР перераховано під назвою «Розлади травми та стресу» в П'ятому виданні Діагностично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і статистичного посібника з психічних розладів (DSM-5). ПТСР, спричинений ССЗ, з’являється під час контакту з реальною 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загрожуваною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смертю чи серйозною травмою (критерій A). Пацієнти з ПТСР мають чотири відокремлені групи симптомів, які включають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себе симптоми травматичної події (наприклад, небажані хвилюючі спогади або кошмари; критерій B), уникнення спогадів про травматичні стимули (критерій C), негативні зміни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когніції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настрої, знижену зацікавленість у діяльності (критерій D) і часте виникне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ння (критерій E). Розлад триває більше 1 місяця (критерій F) і спричинює клінічно значущий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дистрес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або порушення в соціальній, професійній або інших важливих сферах функціонування (критерій G). Симптоми не пов'язані з прийомом ліків, вживанням речовин або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іншими захворюваннями (критерій H). Є різниця між гострим ПТСР (симптоми тривають менше 3 місяців), хронічним ПТСР (симптоми тривають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принаймні 3 місяці) і ПТСР із затриманим початком (початок через 6 місяців після травматичної події) [26].</w:t>
      </w:r>
    </w:p>
    <w:p w14:paraId="0000008E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Оскільки не у в</w:t>
      </w:r>
      <w:r>
        <w:rPr>
          <w:rFonts w:ascii="Times New Roman" w:eastAsia="Times New Roman" w:hAnsi="Times New Roman" w:cs="Times New Roman"/>
          <w:sz w:val="28"/>
          <w:szCs w:val="28"/>
        </w:rPr>
        <w:t>сіх пацієнтів розвивається ПТСР, дослідники доклали великих зусиль для ідентифікації факторів, які пов'язані із збільшеним ризиком. Особливо важливим є індивідуальне сприйняття ССЗ, яке послідовно показано як фактор, що впливає на розвиток симптомів ССЗ-ПТ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СР. Зокрема, якщо людина реагує на ССЗ із сильним болем, страхом і безпомічністю, ризик розвитку ПТСР значно збільшується. Натомість об'єктивні параметри порушення ССС (наприклад, рівень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тропоніну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 при ССЗ) мають малу кореляцію із симптомами ПТСР [18]. 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зні інші фактори ризику для розвитку симптомів ССЗ-ПТСР пов'язані із середовищем та лікуванням хвороби (наприклад, ускладнення лікування, висловлювання персоналу, застосування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бензодіазепінів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[19],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соціодемографічними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факторами (молодший вік, жіноча стать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[20], супутніми захворюваннями (депресія, тривожні розлади, порушення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аутичності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особистісними факторами (тип D,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невротизм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ворожість,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алекситимія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[20], історією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біопсихосоціального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 пацієнта (стресові події у житті, попередні ССЗ та інші сома</w:t>
      </w:r>
      <w:r>
        <w:rPr>
          <w:rFonts w:ascii="Times New Roman" w:eastAsia="Times New Roman" w:hAnsi="Times New Roman" w:cs="Times New Roman"/>
          <w:sz w:val="28"/>
          <w:szCs w:val="28"/>
        </w:rPr>
        <w:t>тичні захворювання). Крім того, навіть пацієнти із підозрою на ССЗ, яке в кінцевому підсумку виключається, можуть виявляти симптоми ПТСР та мати порівнянний ризик розвитку ПТСР, пов'язаного із гострою подією, як пацієнти із підтвердженим ССЗ. Щодо траєктор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 симптомів ПТСР у пацієнтів із підозрою та підтвердженим ССЗ, приблизно 87% пацієнтів можуть бути віднесені до групи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резилієнтності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низькими симптомами ПТСР протягом 1 року. Друга група (10%) показує хронічний погіршений перебіг. Нарешті, лише 3% паціє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нтів можуть бути віднесені до групи актуального відновлення, яка характеризується спочатку високими симптомами ПТСР, які поступово зменшуються протягом 1 року [21]. З іншого боку, соціальна підтримка, фактори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резилієнтності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(включаючи внутрішнє контролююче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переконання, гумор та терпимість), а також репресивні стратегії опору відразу ж після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травматичної події показали захисний ефект щодо розвитку симптомів ССЗ-ПТСР [26].</w:t>
      </w:r>
    </w:p>
    <w:p w14:paraId="0000008F" w14:textId="77777777" w:rsidR="00DC4BAE" w:rsidRDefault="00D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0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Фармакотерапія при лікуванні ПТСР.</w:t>
      </w:r>
    </w:p>
    <w:p w14:paraId="00000091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Фармакологічні методи широко використовуються для лікування ПТСР, незважаючи на невизначеність щодо їх ефективності. Деякі лікарські препарати мають невеликий позитивний ефект на зменшення важкості симптомів ПТСР і можуть розглядатися як потенційні методи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монотерапії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 них відносяться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сертралін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венлафаксин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кветіапін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Два препарати,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празозин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рісперидон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також мають невеликий позитивний ефект, коли використовуються як доповнення до фармакологічної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монотерапії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[3].</w:t>
      </w:r>
    </w:p>
    <w:p w14:paraId="00000092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Лікування ПТСР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включає в себе видалення або зменшення цих емоційних почуттів або симптомів з метою поліпшення функціонування особистості в повсякденному житті. Проблеми, які потрібно враховувати у разі ПТСР, такі як довготривала травма,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абьюзивні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або погані відносини. Р</w:t>
      </w:r>
      <w:r>
        <w:rPr>
          <w:rFonts w:ascii="Times New Roman" w:eastAsia="Times New Roman" w:hAnsi="Times New Roman" w:cs="Times New Roman"/>
          <w:sz w:val="28"/>
          <w:szCs w:val="28"/>
        </w:rPr>
        <w:t>ізноманітні лікарські засоби, які використовуються для лікування ПТСР, включають у себе інгібітори зворотного захоплення серотоніну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циталопрам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флувоксамін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 трициклічні антидепресанти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амітриптилін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ізокарбоксазид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 стабілізатори настрою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sz w:val="28"/>
          <w:szCs w:val="28"/>
        </w:rPr>
        <w:t>вальпрокс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ламотригін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атипові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антисклічні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засоби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аріпіпразол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кветіапін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та інші [2].</w:t>
      </w:r>
    </w:p>
    <w:p w14:paraId="0000009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Поточні рекомендації Національного інституту з питань охорони здоров'я та догляду за здоров'ям (NICE) рекомендують інгібітори зворотного захоплення серотоніну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sz w:val="28"/>
          <w:szCs w:val="28"/>
        </w:rPr>
        <w:t>лафаксин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першу лінію фармакологічного лікування ПТСР. Рекомендації Міжнародного товариства для вивчення стресу після травматичних подій (ISTSS), так само як і початкові рекомендації NICE, розглядають кожну групу лікарських засобів окремо та визнають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</w:t>
      </w:r>
      <w:r>
        <w:rPr>
          <w:rFonts w:ascii="Times New Roman" w:eastAsia="Times New Roman" w:hAnsi="Times New Roman" w:cs="Times New Roman"/>
          <w:sz w:val="28"/>
          <w:szCs w:val="28"/>
        </w:rPr>
        <w:t>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сертралін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єдиними інгібіторами зворотного захоплення серотоніну з визначеною ефективністю і, отже, рекомендують ці три лікарські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засоби разом із інгібітором зворотного захоплення серотоніну–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норадреналіну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венлафаксином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 фармакологі</w:t>
      </w:r>
      <w:r>
        <w:rPr>
          <w:rFonts w:ascii="Times New Roman" w:eastAsia="Times New Roman" w:hAnsi="Times New Roman" w:cs="Times New Roman"/>
          <w:sz w:val="28"/>
          <w:szCs w:val="28"/>
        </w:rPr>
        <w:t>чні засоби вибору для лікування ПТСР.</w:t>
      </w:r>
    </w:p>
    <w:p w14:paraId="0000009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діє, збільшуючи рівень серотоніну в мозку, що може поліпшити настрій та знизити симптоми депресії та інших психічних розладів. Він може використовуватися як у дорослих, так і в дітей, за рекомендацією лікаря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може допомагати зменшити симптоми ПТСР, включаючи повторювані тривожні стани, відчуття безпорадності, роздратування та депресію. Важливо враховувати, що ефективність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може варіювати в залежності від індивідуальних особливостей паціє</w:t>
      </w:r>
      <w:r>
        <w:rPr>
          <w:rFonts w:ascii="Times New Roman" w:eastAsia="Times New Roman" w:hAnsi="Times New Roman" w:cs="Times New Roman"/>
          <w:sz w:val="28"/>
          <w:szCs w:val="28"/>
        </w:rPr>
        <w:t>нта.</w:t>
      </w:r>
    </w:p>
    <w:p w14:paraId="0000009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 NICE, так і ISTSS рекомендують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антипсихотичні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препарати як другорядні фармакологічні методи. NICE не робить розмежування між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антипсихотиками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ISTSS рекомендує лише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кветіапін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оскільки це був єдиний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антипсихотик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мав будь-які докази ефективності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монотерапія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і це було обмежено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рандомізованим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контрольованим дослідженням із загальною кількістю 80 пацієнтів [4].</w:t>
      </w:r>
    </w:p>
    <w:p w14:paraId="00000096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табл. 1.1. показані групи лікарських засобів, які використовуються для лікування пацієнтів з ПТСР, та механізм їх дії. Ми можемо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побачити, що найчастіше використовуються антидепресанти, такі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міртазапін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дезипрамін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антипсихотики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другого покоління, такі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респирадон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анксіолітики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такі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празозин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клоназепам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Ці лікарські засоби використовуються для лі</w:t>
      </w:r>
      <w:r>
        <w:rPr>
          <w:rFonts w:ascii="Times New Roman" w:eastAsia="Times New Roman" w:hAnsi="Times New Roman" w:cs="Times New Roman"/>
          <w:sz w:val="28"/>
          <w:szCs w:val="28"/>
        </w:rPr>
        <w:t>кування загальних симптомів ПТСР та порушеннях сну.</w:t>
      </w:r>
    </w:p>
    <w:p w14:paraId="00000097" w14:textId="77777777" w:rsidR="00DC4BAE" w:rsidRDefault="00F0582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\</w:t>
      </w:r>
    </w:p>
    <w:p w14:paraId="00000098" w14:textId="77777777" w:rsidR="00DC4BAE" w:rsidRDefault="00DC4B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99" w14:textId="77777777" w:rsidR="00DC4BAE" w:rsidRDefault="00DC4B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9A" w14:textId="77777777" w:rsidR="00DC4BAE" w:rsidRDefault="00DC4B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9B" w14:textId="77777777" w:rsidR="00DC4BAE" w:rsidRDefault="00DC4B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9C" w14:textId="77777777" w:rsidR="00DC4BAE" w:rsidRDefault="00DC4B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9D" w14:textId="77777777" w:rsidR="00DC4BAE" w:rsidRDefault="00DC4B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9E" w14:textId="77777777" w:rsidR="00DC4BAE" w:rsidRDefault="00F0582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Таблиця 1.1</w:t>
      </w:r>
    </w:p>
    <w:p w14:paraId="0000009F" w14:textId="77777777" w:rsidR="00DC4BAE" w:rsidRDefault="00F0582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Мета медикаментозного лікування ПТСР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2"/>
        <w:gridCol w:w="1692"/>
        <w:gridCol w:w="2789"/>
        <w:gridCol w:w="2582"/>
      </w:tblGrid>
      <w:tr w:rsidR="00DC4BAE" w14:paraId="38CCAE68" w14:textId="77777777">
        <w:trPr>
          <w:trHeight w:val="822"/>
        </w:trPr>
        <w:tc>
          <w:tcPr>
            <w:tcW w:w="228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0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Група</w:t>
            </w: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1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Лікарські засоби</w:t>
            </w:r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2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Механізм дії</w:t>
            </w:r>
          </w:p>
        </w:tc>
        <w:tc>
          <w:tcPr>
            <w:tcW w:w="258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3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Терапевтична мета</w:t>
            </w:r>
          </w:p>
        </w:tc>
      </w:tr>
      <w:tr w:rsidR="00DC4BAE" w14:paraId="1F4BA9D2" w14:textId="77777777">
        <w:trPr>
          <w:trHeight w:val="1599"/>
        </w:trPr>
        <w:tc>
          <w:tcPr>
            <w:tcW w:w="2282" w:type="dxa"/>
            <w:vMerge w:val="restart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4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Антидепресанти </w:t>
            </w: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5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Пароксетин</w:t>
            </w:r>
            <w:proofErr w:type="spellEnd"/>
          </w:p>
          <w:p w14:paraId="000000A6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Сертралін</w:t>
            </w:r>
            <w:proofErr w:type="spellEnd"/>
          </w:p>
          <w:p w14:paraId="000000A7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Флуоксетин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8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СІЗЗС</w:t>
            </w:r>
          </w:p>
        </w:tc>
        <w:tc>
          <w:tcPr>
            <w:tcW w:w="258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9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Загальні симптоми</w:t>
            </w:r>
          </w:p>
        </w:tc>
      </w:tr>
      <w:tr w:rsidR="00DC4BAE" w14:paraId="34BE8F31" w14:textId="77777777">
        <w:trPr>
          <w:trHeight w:val="1029"/>
        </w:trPr>
        <w:tc>
          <w:tcPr>
            <w:tcW w:w="2282" w:type="dxa"/>
            <w:vMerge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A" w14:textId="77777777" w:rsidR="00DC4BAE" w:rsidRDefault="00DC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B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Венлафаксин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C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СІЗЗСН</w:t>
            </w:r>
          </w:p>
        </w:tc>
        <w:tc>
          <w:tcPr>
            <w:tcW w:w="258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D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Загальні симптоми, мало ефективні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гіперзбудливості</w:t>
            </w:r>
            <w:proofErr w:type="spellEnd"/>
          </w:p>
        </w:tc>
      </w:tr>
      <w:tr w:rsidR="00DC4BAE" w14:paraId="0D882398" w14:textId="77777777">
        <w:trPr>
          <w:trHeight w:val="994"/>
        </w:trPr>
        <w:tc>
          <w:tcPr>
            <w:tcW w:w="2282" w:type="dxa"/>
            <w:vMerge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E" w14:textId="77777777" w:rsidR="00DC4BAE" w:rsidRDefault="00DC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AF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Міртазапін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0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Антагоніст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серотонінових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5-HT2 і 5- HT3  та α2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адренорецепторів</w:t>
            </w:r>
            <w:proofErr w:type="spellEnd"/>
          </w:p>
        </w:tc>
        <w:tc>
          <w:tcPr>
            <w:tcW w:w="2582" w:type="dxa"/>
            <w:shd w:val="clear" w:color="auto" w:fill="FFFFFF"/>
            <w:tcMar>
              <w:top w:w="14" w:type="dxa"/>
              <w:left w:w="28" w:type="dxa"/>
              <w:bottom w:w="14" w:type="dxa"/>
              <w:right w:w="28" w:type="dxa"/>
            </w:tcMar>
          </w:tcPr>
          <w:p w14:paraId="000000B1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Загальні симптоми</w:t>
            </w:r>
          </w:p>
        </w:tc>
      </w:tr>
      <w:tr w:rsidR="00DC4BAE" w14:paraId="3ACA3B10" w14:textId="77777777">
        <w:trPr>
          <w:trHeight w:val="526"/>
        </w:trPr>
        <w:tc>
          <w:tcPr>
            <w:tcW w:w="2282" w:type="dxa"/>
            <w:vMerge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2" w14:textId="77777777" w:rsidR="00DC4BAE" w:rsidRDefault="00DC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3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Дезипрамін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4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СІЗЗН</w:t>
            </w:r>
          </w:p>
        </w:tc>
        <w:tc>
          <w:tcPr>
            <w:tcW w:w="258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5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Загальні симптоми</w:t>
            </w:r>
          </w:p>
        </w:tc>
      </w:tr>
      <w:tr w:rsidR="00DC4BAE" w14:paraId="7B489B2B" w14:textId="77777777">
        <w:trPr>
          <w:trHeight w:val="678"/>
        </w:trPr>
        <w:tc>
          <w:tcPr>
            <w:tcW w:w="2282" w:type="dxa"/>
            <w:vMerge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6" w14:textId="77777777" w:rsidR="00DC4BAE" w:rsidRDefault="00DC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7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Фенелзин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8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Інгібітор МАО</w:t>
            </w:r>
          </w:p>
        </w:tc>
        <w:tc>
          <w:tcPr>
            <w:tcW w:w="2582" w:type="dxa"/>
            <w:shd w:val="clear" w:color="auto" w:fill="FFFFFF"/>
            <w:tcMar>
              <w:top w:w="14" w:type="dxa"/>
              <w:left w:w="28" w:type="dxa"/>
              <w:bottom w:w="14" w:type="dxa"/>
              <w:right w:w="28" w:type="dxa"/>
            </w:tcMar>
          </w:tcPr>
          <w:p w14:paraId="000000B9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Загальні симптоми</w:t>
            </w:r>
          </w:p>
        </w:tc>
      </w:tr>
      <w:tr w:rsidR="00DC4BAE" w14:paraId="2B75AFF7" w14:textId="77777777">
        <w:trPr>
          <w:trHeight w:val="1124"/>
        </w:trPr>
        <w:tc>
          <w:tcPr>
            <w:tcW w:w="228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A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Антипсихотики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другої генерації</w:t>
            </w: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B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Рисперидон</w:t>
            </w:r>
            <w:proofErr w:type="spellEnd"/>
          </w:p>
          <w:p w14:paraId="000000BC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Кветіапін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D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Антагоністи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дофамінових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D2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серотонінових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5-HT2 рецепторів </w:t>
            </w:r>
          </w:p>
        </w:tc>
        <w:tc>
          <w:tcPr>
            <w:tcW w:w="2582" w:type="dxa"/>
            <w:shd w:val="clear" w:color="auto" w:fill="FFFFFF"/>
            <w:tcMar>
              <w:top w:w="14" w:type="dxa"/>
              <w:left w:w="28" w:type="dxa"/>
              <w:bottom w:w="14" w:type="dxa"/>
              <w:right w:w="28" w:type="dxa"/>
            </w:tcMar>
          </w:tcPr>
          <w:p w14:paraId="000000BE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порушеннях сну, можливо при інших симптомах</w:t>
            </w:r>
          </w:p>
        </w:tc>
      </w:tr>
      <w:tr w:rsidR="00DC4BAE" w14:paraId="5CEC6D92" w14:textId="77777777">
        <w:trPr>
          <w:trHeight w:val="1288"/>
        </w:trPr>
        <w:tc>
          <w:tcPr>
            <w:tcW w:w="2282" w:type="dxa"/>
            <w:vMerge w:val="restart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BF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Анксіолітики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або седативні-снодійні</w:t>
            </w: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C0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Празозин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4" w:type="dxa"/>
              <w:left w:w="28" w:type="dxa"/>
              <w:bottom w:w="14" w:type="dxa"/>
              <w:right w:w="28" w:type="dxa"/>
            </w:tcMar>
          </w:tcPr>
          <w:p w14:paraId="000000C1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Антагоністи α1-адренорецепторів</w:t>
            </w:r>
          </w:p>
        </w:tc>
        <w:tc>
          <w:tcPr>
            <w:tcW w:w="2582" w:type="dxa"/>
            <w:shd w:val="clear" w:color="auto" w:fill="FFFFFF"/>
            <w:tcMar>
              <w:top w:w="14" w:type="dxa"/>
              <w:left w:w="28" w:type="dxa"/>
              <w:bottom w:w="14" w:type="dxa"/>
              <w:right w:w="28" w:type="dxa"/>
            </w:tcMar>
          </w:tcPr>
          <w:p w14:paraId="000000C2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порушеннях сну, можливо при інших симптомах</w:t>
            </w:r>
          </w:p>
        </w:tc>
      </w:tr>
      <w:tr w:rsidR="00DC4BAE" w14:paraId="753467E2" w14:textId="77777777">
        <w:trPr>
          <w:trHeight w:val="1072"/>
        </w:trPr>
        <w:tc>
          <w:tcPr>
            <w:tcW w:w="2282" w:type="dxa"/>
            <w:vMerge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C3" w14:textId="77777777" w:rsidR="00DC4BAE" w:rsidRDefault="00DC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C4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Алпрозалам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14:paraId="000000C5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клоназепам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15" w:type="dxa"/>
              <w:left w:w="21" w:type="dxa"/>
              <w:bottom w:w="0" w:type="dxa"/>
              <w:right w:w="21" w:type="dxa"/>
            </w:tcMar>
          </w:tcPr>
          <w:p w14:paraId="000000C6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Агоністи ГАМКА-рецепторів</w:t>
            </w:r>
          </w:p>
        </w:tc>
        <w:tc>
          <w:tcPr>
            <w:tcW w:w="2582" w:type="dxa"/>
            <w:shd w:val="clear" w:color="auto" w:fill="FFFFFF"/>
            <w:tcMar>
              <w:top w:w="14" w:type="dxa"/>
              <w:left w:w="28" w:type="dxa"/>
              <w:bottom w:w="14" w:type="dxa"/>
              <w:right w:w="28" w:type="dxa"/>
            </w:tcMar>
          </w:tcPr>
          <w:p w14:paraId="000000C7" w14:textId="77777777" w:rsidR="00DC4BAE" w:rsidRDefault="00F0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порушеннях сну, можливо при інших симптомах</w:t>
            </w:r>
          </w:p>
        </w:tc>
      </w:tr>
    </w:tbl>
    <w:p w14:paraId="000000C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9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Лікування ПТСР у першому ряді включає психотерапію, таку як терапію, спрямовану на лікування травми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когнітивно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-поведінкову терапію. Фармакотерапія корисна для пацієнтів, які мають залишкові симптоми після психотерапії, не можуть або не бажають звертатис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до психотерапевта. Інгібітори зворотного захоплення серотоніну (наприклад,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сертралін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і інгібітор серотоніну-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норадреналіну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венлафаксин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ефективно лікують основні симптоми ПТСР. Додавання інших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фармакотерапевтичних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засобів, таких 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атипових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антиспазматиків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топірамату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може бути корисним для залишкових симптомів. Пацієнти з ПТСР часто мають порушення сну, пов'язані з кошмарами.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Празозин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ефективний у лікуванні порушень сну, пов'язаних з ПТСР. Лікарі повинні розглядати можливість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проведення обстеження пацієнтів з ПТСР на наявність обструктивної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сну, оскільки багато пацієнтів з порушенням сну, пов'язаним з ПТСР, мають цей стан. Психіатричні співвідношення, зокрема розлади настрою і залежність від речовин, часто спостерігаються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ПТСР і краще лікуються паралельно [5].</w:t>
      </w:r>
    </w:p>
    <w:p w14:paraId="000000CA" w14:textId="77777777" w:rsidR="00DC4BAE" w:rsidRDefault="00DC4BAE">
      <w:pPr>
        <w:spacing w:after="0" w:line="360" w:lineRule="auto"/>
        <w:ind w:firstLine="709"/>
        <w:rPr>
          <w:rFonts w:ascii="Quattrocento Sans" w:eastAsia="Quattrocento Sans" w:hAnsi="Quattrocento Sans" w:cs="Quattrocento Sans"/>
          <w:color w:val="374151"/>
          <w:shd w:val="clear" w:color="auto" w:fill="F7F7F8"/>
        </w:rPr>
      </w:pPr>
    </w:p>
    <w:p w14:paraId="000000CB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 Антидепресанти: метаболізм, вплив на перебіг інших захворювань.</w:t>
      </w:r>
    </w:p>
    <w:p w14:paraId="000000CC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Депресія поширена серед літніх людей та тих, хто має ССЗ. Незважаючи на те, що вибіркові інгібітори зворотного захоплення серотоніну є безпечн</w:t>
      </w:r>
      <w:r>
        <w:rPr>
          <w:rFonts w:ascii="Times New Roman" w:eastAsia="Times New Roman" w:hAnsi="Times New Roman" w:cs="Times New Roman"/>
          <w:sz w:val="28"/>
          <w:szCs w:val="28"/>
        </w:rPr>
        <w:t>ими для лікування депресії у цих пацієнтів, важливо визначити додаткові антидепресанти, коли вибіркові інгібітори зворотного захоплення серотоніну не ефективні. Відомо про серцево-судинні побічні ефекти деяких новіших антидепресантів. З літератури ідентифі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ковано дванадцять нових антидепресантів, які не є вибірковими інгібіторами зворотного захоплення серотоніну: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венлафаксин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десвенлафаксин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дулоксетин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мільнаципран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левомільнаципран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міртазапін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бупропіон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вілазодон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вортоксетин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агомелатин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моклобемід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sz w:val="28"/>
          <w:szCs w:val="28"/>
        </w:rPr>
        <w:t>тамін-ескетамін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[35].</w:t>
      </w:r>
    </w:p>
    <w:p w14:paraId="000000CD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Дисрегуляція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кишкового-мозкового зв'язку є важливою складовою розуміння хронічних захворювань шлунково-кишкового тракту. Разом із психотерапією, антидепресанти (підтип центральних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нейромодуляторів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були запропоновані як засоби лікуван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розладів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кишково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-мозкової взаємодії, які можуть сприяти як психологічному, так і шлунково-кишковому здоров'ю. Антидепресанти виявилися ефективними у лікуванні супутньої тривожності та депресії, болю та порушеного сну. Хоча ефективність антидепресантів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обре встановлена в розладах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кишково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-мозкової взаємодії, докази щодо їхньої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ефективності тільки зараз починають виявлятися при лікуванні запальної хвороби кишечника [36].</w:t>
      </w:r>
    </w:p>
    <w:p w14:paraId="000000CE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рис. 1.1. показано переваги застосування антидепресантів при лікуванні запальної хв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ороби кишечника: вони поліпшують перебіг хвороби, зменшуючи запалення, зменшують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коморбідні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функціональні симптоми кишківника, зменшують біль, поліпшують сон.</w:t>
      </w:r>
    </w:p>
    <w:p w14:paraId="000000CF" w14:textId="77777777" w:rsidR="00DC4BAE" w:rsidRDefault="00DC4BAE">
      <w:pPr>
        <w:rPr>
          <w:rFonts w:ascii="Quattrocento Sans" w:eastAsia="Quattrocento Sans" w:hAnsi="Quattrocento Sans" w:cs="Quattrocento Sans"/>
          <w:color w:val="374151"/>
          <w:shd w:val="clear" w:color="auto" w:fill="F7F7F8"/>
        </w:rPr>
      </w:pPr>
    </w:p>
    <w:p w14:paraId="000000D0" w14:textId="77777777" w:rsidR="00DC4BAE" w:rsidRDefault="00F0582C">
      <w:pPr>
        <w:jc w:val="center"/>
        <w:rPr>
          <w:rFonts w:ascii="Quattrocento Sans" w:eastAsia="Quattrocento Sans" w:hAnsi="Quattrocento Sans" w:cs="Quattrocento Sans"/>
          <w:color w:val="374151"/>
          <w:shd w:val="clear" w:color="auto" w:fill="F7F7F8"/>
        </w:rPr>
      </w:pPr>
      <w:r>
        <w:rPr>
          <w:noProof/>
        </w:rPr>
        <w:drawing>
          <wp:inline distT="0" distB="0" distL="0" distR="0">
            <wp:extent cx="2743200" cy="2971800"/>
            <wp:effectExtent l="0" t="0" r="0" b="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D1" w14:textId="77777777" w:rsidR="00DC4BAE" w:rsidRDefault="00F0582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1.1. Переваги застосування антидепресантів при лікуванні запальної хвороби кишечника </w:t>
      </w:r>
      <w:r>
        <w:rPr>
          <w:rFonts w:ascii="Times New Roman" w:eastAsia="Times New Roman" w:hAnsi="Times New Roman" w:cs="Times New Roman"/>
          <w:sz w:val="28"/>
          <w:szCs w:val="28"/>
        </w:rPr>
        <w:t>[36]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D2" w14:textId="77777777" w:rsidR="00DC4BAE" w:rsidRDefault="00DC4BAE">
      <w:pPr>
        <w:rPr>
          <w:rFonts w:ascii="Quattrocento Sans" w:eastAsia="Quattrocento Sans" w:hAnsi="Quattrocento Sans" w:cs="Quattrocento Sans"/>
          <w:color w:val="374151"/>
          <w:shd w:val="clear" w:color="auto" w:fill="F7F7F8"/>
        </w:rPr>
      </w:pPr>
    </w:p>
    <w:p w14:paraId="000000D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Емоційні розлади є поширеними станами, які погіршують перебіг та тривалість хронічного болю. Зокрема, симптоми депресії можуть призводити до збільшеної тривало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сті та інтенсивності болю. Клінічні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доклінічні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дослідження були спрямовані на вивчення основних механізмів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співвиникнення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хронічного болю та депресії та використання антидепресантів для зменшення болю [37].</w:t>
      </w:r>
    </w:p>
    <w:p w14:paraId="000000D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Дослідження показують, що біль і депресія мают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тісний взаємозв'язок і можуть спільно погіршувати фізичні та психологічні симптоми. Однією з важливих біохімічних підстав для болю і депресії є фокус на серотоніні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норадреналіновій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системах, які відомі своєю роллю в цій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співвиникненості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Очевидно, що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антидепресантів, що впливають на серотонін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норадреналін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є стратегіями, які часто використовуються для полегшення болю. Літературні джерела [36, 37] підтверджують, що біль і депресія впливають один на одного і відіграють важливу роль в розв</w:t>
      </w:r>
      <w:r>
        <w:rPr>
          <w:rFonts w:ascii="Times New Roman" w:eastAsia="Times New Roman" w:hAnsi="Times New Roman" w:cs="Times New Roman"/>
          <w:sz w:val="28"/>
          <w:szCs w:val="28"/>
        </w:rPr>
        <w:t>итку та підтримці інших хронічних симптомів. Антидепресанти залишаються важливим терапевтичним інструментом для управління хронічним болем. Трициклічні антидепресанти (ТЦА) ефективніше зменшують біль, ніж інгібітори відновлення серотоніну та інгібітори від</w:t>
      </w:r>
      <w:r>
        <w:rPr>
          <w:rFonts w:ascii="Times New Roman" w:eastAsia="Times New Roman" w:hAnsi="Times New Roman" w:cs="Times New Roman"/>
          <w:sz w:val="28"/>
          <w:szCs w:val="28"/>
        </w:rPr>
        <w:t>новлення серотоніну-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норадреналіну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[37].</w:t>
      </w:r>
    </w:p>
    <w:p w14:paraId="000000D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Різні антидепресанти широко використовуються для лікування депресії та тривожних розладів, і була виявлена різниця в їх ефективності та побічних ефектах у залежності від статі. Стероїди, такі як естроген та тестостер</w:t>
      </w:r>
      <w:r>
        <w:rPr>
          <w:rFonts w:ascii="Times New Roman" w:eastAsia="Times New Roman" w:hAnsi="Times New Roman" w:cs="Times New Roman"/>
          <w:sz w:val="28"/>
          <w:szCs w:val="28"/>
        </w:rPr>
        <w:t>он, як у периферії, так і локально в мозку, розглядаються як важливі модулятори цих різниць між статями. Більшість досліджень показують взаємодію між статевими гормонами та антидепресантами на сексуальну функцію та поведінку або на полегшення симптомів деп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ресії. Однак більшість досліджень опускають питання впливу антидепресантів на рівні циркулюючих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гонадальних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гормонів. З даних літератури очевидно, що більшість антидепресантів може впливати на рівні тестостерону та естрогену [38].</w:t>
      </w:r>
    </w:p>
    <w:p w14:paraId="000000D6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Взаємодія між новими анти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депресантами та антикоагулянтами вітаміну К може бути потенційно летальною. З числа інгібіторів зворотного захоплення серотоніну (SSRI),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флувоксамін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схоже, пов'язані з найвищим ризиком взаємодії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варфарином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який найчастіше застосовується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світі. Також є можливість взаємодії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варфарину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дулоксетином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міртазапіном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тразодоном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Оскільки CYP3A4 є важливим метаболічним шляхом для всіх антикоагулянтів нового покоління, окрім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дабігатрану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рекомендується уникати спільного призначення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флувоксаміну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(слабких до помірних інгібіторів CYP3A4)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сонцеструму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(індуктор CYP3A4). Багато інструкцій до нових антидепресантів включають попередження про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збільшений ризик кровотеч при одночасному призначенні цих засобів із оральними антикоагулянтам</w:t>
      </w:r>
      <w:r>
        <w:rPr>
          <w:rFonts w:ascii="Times New Roman" w:eastAsia="Times New Roman" w:hAnsi="Times New Roman" w:cs="Times New Roman"/>
          <w:sz w:val="28"/>
          <w:szCs w:val="28"/>
        </w:rPr>
        <w:t>и [39].</w:t>
      </w:r>
    </w:p>
    <w:p w14:paraId="000000D7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Існують індивідуальні відмінності в біотрансформації (включаючи генетичну різноманітність ферментів, які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метаболізують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лікарські засоби, вік, стать, харчування) антидепресантів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антиконвульсантів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які широко застосовуються як ліки по всьому світу</w:t>
      </w:r>
      <w:r>
        <w:rPr>
          <w:rFonts w:ascii="Times New Roman" w:eastAsia="Times New Roman" w:hAnsi="Times New Roman" w:cs="Times New Roman"/>
          <w:sz w:val="28"/>
          <w:szCs w:val="28"/>
        </w:rPr>
        <w:t>, відіграють важливу роль у виникненні негативних ефектів та різноманітних реакцій на лікарські засоби. Тому потенційні результати взаємодій ліків та індивідуальні генетичні особливості завжди повинні бути враховані для забезпечення більш безпечної та ефек</w:t>
      </w:r>
      <w:r>
        <w:rPr>
          <w:rFonts w:ascii="Times New Roman" w:eastAsia="Times New Roman" w:hAnsi="Times New Roman" w:cs="Times New Roman"/>
          <w:sz w:val="28"/>
          <w:szCs w:val="28"/>
        </w:rPr>
        <w:t>тивної фармакотерапії, оскільки вони мають велике клінічне значення [40].</w:t>
      </w:r>
    </w:p>
    <w:p w14:paraId="000000D8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сьогодні великий акцент приділяється запальній реакції організму як однієї з причин депресії. Взаємодія між нервовою та імунною системами - це головна проблема, яку розглядає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sz w:val="28"/>
          <w:szCs w:val="28"/>
        </w:rPr>
        <w:t>онейроімунологія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пацієнтів, що страждають від депресії, виявлені зміни в плазмових концентраціях цитокінів та кількості і рівнів активації імунних клітин. Вчені звертають увагу на високий рівень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прозапальних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цитокінів, переважання Th1-відповідей над Th2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ослаблення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цитотоксичності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клітин NK і зміни у проліферації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апоптозі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лімфоцитів. Декілька досліджень [40, 41] фокусуються на впливі антидепресантів та нетрадиційних методів лікування депресії, таких як введення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кетаміну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на імунологію пацієнтів. Резул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ьтати досліджень підтримують ідею пошуку нових способів лікування депресії за допомогою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імуномодулюючих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препаратів. У своєму дослідженні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Szałach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Ł.P. [41] презентує поточні знання про зміни в імунній системі, що супроводжують депресію, а також результати д</w:t>
      </w:r>
      <w:r>
        <w:rPr>
          <w:rFonts w:ascii="Times New Roman" w:eastAsia="Times New Roman" w:hAnsi="Times New Roman" w:cs="Times New Roman"/>
          <w:sz w:val="28"/>
          <w:szCs w:val="28"/>
        </w:rPr>
        <w:t>осліджень, які показують вплив ліків на імунну систему, особливо в контексті зменшення симптомів депресії [41].</w:t>
      </w:r>
    </w:p>
    <w:p w14:paraId="000000D9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Регуляція активності імунної системи та хронічної запальності, на думку дослідників, відіграє важливу роль у патогенезі депресії. Один із базови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і найкраще досліджених механізмів взаємодії між нервовою, ендокринною та імунною системами полягає в їх взаємовпливі під час хронічного стресу чи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хронічної запальності, що супроводжується деякими ознаками депресивного синдрому у пацієнтів [41].</w:t>
      </w:r>
    </w:p>
    <w:p w14:paraId="000000DA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рис. 1</w:t>
      </w:r>
      <w:r>
        <w:rPr>
          <w:rFonts w:ascii="Times New Roman" w:eastAsia="Times New Roman" w:hAnsi="Times New Roman" w:cs="Times New Roman"/>
          <w:sz w:val="28"/>
          <w:szCs w:val="28"/>
        </w:rPr>
        <w:t>.2. продемонстровано, що концентрації протизапальних цитокінів підвищені у сироватці пацієнтів, які страждають на депресивні розлади, головним чином IL-1, IL-6, IFN-γ та TNF-α, що було підтверджено у кількох мета-аналізах.</w:t>
      </w:r>
    </w:p>
    <w:p w14:paraId="000000DB" w14:textId="77777777" w:rsidR="00DC4BAE" w:rsidRDefault="00DC4BAE">
      <w:pPr>
        <w:rPr>
          <w:rFonts w:ascii="Quattrocento Sans" w:eastAsia="Quattrocento Sans" w:hAnsi="Quattrocento Sans" w:cs="Quattrocento Sans"/>
          <w:color w:val="374151"/>
          <w:shd w:val="clear" w:color="auto" w:fill="F7F7F8"/>
        </w:rPr>
      </w:pPr>
    </w:p>
    <w:p w14:paraId="000000DC" w14:textId="77777777" w:rsidR="00DC4BAE" w:rsidRDefault="00F0582C">
      <w:pPr>
        <w:rPr>
          <w:rFonts w:ascii="Quattrocento Sans" w:eastAsia="Quattrocento Sans" w:hAnsi="Quattrocento Sans" w:cs="Quattrocento Sans"/>
          <w:color w:val="374151"/>
          <w:shd w:val="clear" w:color="auto" w:fill="F7F7F8"/>
        </w:rPr>
      </w:pPr>
      <w:r>
        <w:rPr>
          <w:noProof/>
        </w:rPr>
        <w:lastRenderedPageBreak/>
        <w:drawing>
          <wp:inline distT="0" distB="0" distL="0" distR="0">
            <wp:extent cx="5940425" cy="7165975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65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DD" w14:textId="77777777" w:rsidR="00DC4BAE" w:rsidRDefault="00F0582C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Рис. 1.2. Зміни в імунній сист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емі у пацієнтів з депресією з ідентифікацією шляхів, які модифікуються антидепресантами. SERT: транспортер серотоніну </w:t>
      </w:r>
      <w:r>
        <w:rPr>
          <w:rFonts w:ascii="Times New Roman" w:eastAsia="Times New Roman" w:hAnsi="Times New Roman" w:cs="Times New Roman"/>
          <w:sz w:val="28"/>
          <w:szCs w:val="28"/>
        </w:rPr>
        <w:t>[41].</w:t>
      </w:r>
    </w:p>
    <w:p w14:paraId="000000D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F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Існує зростаюча кількість доказів існування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біомаркерів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які сприяють поліпшенню процесів діагностики та алгоритмів лікування. Вчен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розглядають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генетичні маркери та кров'яні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біомаркери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моноамінових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шляхів, запальних шляхів та осі гіпоталамус-гіпофіз-надниркові залози (ОНА). Обнадійливі результати отримуються в результаті досліджень, які досліджують запальні шляхи та імунні маркери, 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кі можуть ідентифікувати пацієнтів, які підходять для лікування на основі протизапальних режимів. Крім того, раннє відновлення порушеної ОНА або зниження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нейротрофічних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факторів може передбачити стабільну реакцію на лікування. Генетичні маркери в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sz w:val="28"/>
          <w:szCs w:val="28"/>
        </w:rPr>
        <w:t>отонінової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системи можуть ідентифікувати пацієнтів, які вразливі через стресові події, але докази для керівництва режимами лікування все ще неоднозначні. Тому існує велика потреба у дослідженнях, які досліджують та підтверджують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біомаркери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передбачення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реакції на лікування з метою полегшення вибору лікування та скорочення часу до досягнення ремісії, і, таким чином, надавати персоналізовану медицину в психіатрії [5].</w:t>
      </w:r>
    </w:p>
    <w:p w14:paraId="000000E0" w14:textId="77777777" w:rsidR="00DC4BAE" w:rsidRDefault="00DC4BAE">
      <w:pPr>
        <w:spacing w:after="0" w:line="360" w:lineRule="auto"/>
        <w:ind w:firstLine="709"/>
        <w:jc w:val="both"/>
        <w:rPr>
          <w:rFonts w:ascii="Quattrocento Sans" w:eastAsia="Quattrocento Sans" w:hAnsi="Quattrocento Sans" w:cs="Quattrocento Sans"/>
          <w:color w:val="374151"/>
          <w:shd w:val="clear" w:color="auto" w:fill="F7F7F8"/>
        </w:rPr>
      </w:pPr>
    </w:p>
    <w:p w14:paraId="000000E1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1.5. Фармацевтична опіка пацієнтів з ПТСР.</w:t>
      </w:r>
    </w:p>
    <w:p w14:paraId="000000E2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Фармацевти відіграють важливу роль в гуманіт</w:t>
      </w:r>
      <w:r>
        <w:rPr>
          <w:rFonts w:ascii="Times New Roman" w:eastAsia="Times New Roman" w:hAnsi="Times New Roman" w:cs="Times New Roman"/>
          <w:sz w:val="28"/>
          <w:szCs w:val="28"/>
        </w:rPr>
        <w:t>арній допомозі та в наданні медичних порад біженцям. Фармацевти легко доступні та мають стійкі стосунки з людьми в кризових ситуаціях, тому можуть надавати психологічну та соціальну підтримку, яка потрібна. Фармацевти, які працюють у команді медичних праці</w:t>
      </w:r>
      <w:r>
        <w:rPr>
          <w:rFonts w:ascii="Times New Roman" w:eastAsia="Times New Roman" w:hAnsi="Times New Roman" w:cs="Times New Roman"/>
          <w:sz w:val="28"/>
          <w:szCs w:val="28"/>
        </w:rPr>
        <w:t>вників, можуть надавати послуги біженцям з потенціалом зміцнення зв'язку між різними медичними фахівцями [5].</w:t>
      </w:r>
    </w:p>
    <w:p w14:paraId="000000E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Крім того, оскільки багато біженців мають ПТСР, який часто залишається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недіагностованим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багато конфліктуючих пріоритетів, що виникають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біж</w:t>
      </w:r>
      <w:r>
        <w:rPr>
          <w:rFonts w:ascii="Times New Roman" w:eastAsia="Times New Roman" w:hAnsi="Times New Roman" w:cs="Times New Roman"/>
          <w:sz w:val="28"/>
          <w:szCs w:val="28"/>
        </w:rPr>
        <w:t>енцьких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спільнотах, було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якщо біженці із ПТСР могли бути виявлені більш швидко. Фармацевти можуть брати участь у цій сфері, утворюючи зв'язок між біженцями та фахівцями з психічного здоров'я. Фармацевти є доступними первинними постачальниками меди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чної допомоги для біженців в Йорданії, ідеально розташовані для скринінгу біженців із ПТСР та направлення тих, хто потребує допомоги, до медичних фахівців. Фармацевти можуть виконувати цю роль через свою присутність у аптечних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закладах у спільноті, доступн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ому медичному закладі для громади, де фармацевти доступні для надання персоналізованих порад щодо здоров'я і медицини без необхідності коштовного запису на прийом [27]. </w:t>
      </w:r>
    </w:p>
    <w:p w14:paraId="000000E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 2010 р. з метою сприяння впровадженню програми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було розроблено Керівництво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mhG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AP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[42] для ведення психічних, неврологічних розладів і розладів, пов’язаних зі вживанням психоактивних речовин у неспеціалізованих закладах охорони здоров'я.  </w:t>
      </w:r>
    </w:p>
    <w:p w14:paraId="000000E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даного керівництва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[42]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депресії можуть призначати такі антидепресанти,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амітриптилін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Згідно керівництва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можна призначати підліткам та людям похилого віку.  </w:t>
      </w:r>
    </w:p>
    <w:p w14:paraId="000000E6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  селективний інгібітор зворотного захоплення, добре блокує зворотн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захоплення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дофаміну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норадреналіну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блокує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гістамінові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ацетилхолінові,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допамінові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рецептори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адренорецептори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E7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Щодо фармакокінетики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ми можемо побачити,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70%, зв’язування з білками крові складає 95%, активний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б’єм розподілу – 12-97 л/кг, період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напіввиведення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становить 48-72 години (2-3 доби). Особливостями фармакокінетики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пояснюється той факт, що його побічні ефекти можуть залишатися протягом тривалішого часу, ніж у інших інгібіторів зворотного зах</w:t>
      </w:r>
      <w:r>
        <w:rPr>
          <w:rFonts w:ascii="Times New Roman" w:eastAsia="Times New Roman" w:hAnsi="Times New Roman" w:cs="Times New Roman"/>
          <w:sz w:val="28"/>
          <w:szCs w:val="28"/>
        </w:rPr>
        <w:t>оплення серотоніну.</w:t>
      </w:r>
    </w:p>
    <w:p w14:paraId="000000E8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Фармацевти також можуть брати участь у нових послугах, спрямованих на біженців, таких, як успішна, раніше випробувана, спеціалізована послуга з рецензування управління ліками, надавана сирійським біженцям в Йорданії.  Найголовніше, фармацевти повинні мати </w:t>
      </w:r>
      <w:r>
        <w:rPr>
          <w:rFonts w:ascii="Times New Roman" w:eastAsia="Times New Roman" w:hAnsi="Times New Roman" w:cs="Times New Roman"/>
          <w:sz w:val="28"/>
          <w:szCs w:val="28"/>
        </w:rPr>
        <w:t>ресурси для надання корисної інформації про послуги, до яких вони можуть звертатися, та кратку інформацію про ПТСР, роз'яснюючи, наскільки їхня участь є корисною. Фармацевти витратили у середньому 5 хвилин на заповнення опитування з кожним біженцем, що вка</w:t>
      </w:r>
      <w:r>
        <w:rPr>
          <w:rFonts w:ascii="Times New Roman" w:eastAsia="Times New Roman" w:hAnsi="Times New Roman" w:cs="Times New Roman"/>
          <w:sz w:val="28"/>
          <w:szCs w:val="28"/>
        </w:rPr>
        <w:t>зує на можливість такої оцінки. Залучення фармацевтів до співпраці з біженцями може створити нові та необхідні послуги, які можуть надаватися фармацевтами не лише в Близькому Сході, але й у будь-якому місці перебування біженців. Це відповідає рекомендаціям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ВООЗ, які підтримують впровадження недавно опублікованого звіту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Високорівневої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комісії з питань зайнятості в сфері охорони здоров'я та економічного зростання, утвореної Генеральним секретарем Організації Об'єднаних Націй у березні 2016 року, який закликає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«амбіційних рішень для забезпечення належної кількості робочих місць для медичних працівників із відповідними навичками і у відповідних місцях для здійснення загальної медичної допомоги» [28].</w:t>
      </w:r>
    </w:p>
    <w:p w14:paraId="000000E9" w14:textId="77777777" w:rsidR="00DC4BAE" w:rsidRDefault="00D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EA" w14:textId="77777777" w:rsidR="00DC4BAE" w:rsidRDefault="00D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E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E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E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E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EF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0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1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2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3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4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5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6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7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A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D" w14:textId="77FE7C43" w:rsidR="00D85BD4" w:rsidRDefault="00D85BD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78F21F9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F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РОЗДІЛ 2. МАТЕРІАЛИ ТА МЕТОДИ ДОСЛІДЖЕ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ННЯ</w:t>
      </w:r>
    </w:p>
    <w:p w14:paraId="000000FF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цьому розділі розглянуті та описані основні підходи, що застосовувалися при написанні випускної кваліфікаційної роботи, а також висвітлена характеристика використаного дослідницького матеріалу.</w:t>
      </w:r>
    </w:p>
    <w:p w14:paraId="00000100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досягнення визначеної мети та вирішення поставлених </w:t>
      </w:r>
      <w:r>
        <w:rPr>
          <w:rFonts w:ascii="Times New Roman" w:eastAsia="Times New Roman" w:hAnsi="Times New Roman" w:cs="Times New Roman"/>
          <w:sz w:val="28"/>
          <w:szCs w:val="28"/>
        </w:rPr>
        <w:t>завдань дослідження нами були використані наступні загальнонаукові методи:</w:t>
      </w:r>
    </w:p>
    <w:p w14:paraId="00000101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Бібліосемантичний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метод: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використовувався для аналізу літературних джерел та інтернет-ресурсів, що стосуються вибору, застосування, метаболізму, взаємодії антидепресантів та фармаце</w:t>
      </w:r>
      <w:r>
        <w:rPr>
          <w:rFonts w:ascii="Times New Roman" w:eastAsia="Times New Roman" w:hAnsi="Times New Roman" w:cs="Times New Roman"/>
          <w:sz w:val="28"/>
          <w:szCs w:val="28"/>
        </w:rPr>
        <w:t>втичної опіки при лікуванні пацієнтів з ПТСР та супутніми захворюваннями ССС.</w:t>
      </w:r>
    </w:p>
    <w:p w14:paraId="00000102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Анкетування: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використане для визначення думки фармацевтичних працівників стосовно застосування антидепресантів, а саме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при лікуванні пацієнтів з ПТСР.</w:t>
      </w:r>
    </w:p>
    <w:p w14:paraId="0000010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Метод варіаційної статистики: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використовувався для обробки результатів анкетування.</w:t>
      </w:r>
    </w:p>
    <w:p w14:paraId="0000010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Графічні методи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використовувалися для подання матеріалу та систематизації результатів дослідження.</w:t>
      </w:r>
    </w:p>
    <w:p w14:paraId="0000010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Нами було розроблено анкету і представлено її у вигляді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-форми та надіслано різним аптечним закладам (близько 18 аптек). Анкета містила такі запитання, як: посада,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таж роботи, загальні питання щодо відпуску антидепресантів, у тому числі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побічні реакції при застосуванні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06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Анкету представлено у Додатку 1.</w:t>
      </w:r>
    </w:p>
    <w:p w14:paraId="00000107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A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РОЗІДЛ 3. АНАЛІЗ ФАРМАЦЕВТИЧНОЇ ОПІКИ ПАЦІЄНТІВ ІЗ ПТСР ТА КОМОРБІДНИМИ ЗАХВ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ОРЮВАННЯМИ СЕРЦЕВО-СУДИННОЇ СИСТЕМИ</w:t>
      </w:r>
    </w:p>
    <w:p w14:paraId="0000010F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3.1. Аналіз застосування антидепресантів у пацієнтів із ПТСР.</w:t>
      </w:r>
    </w:p>
    <w:p w14:paraId="00000110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Найчастіше застосовуються антидепресанти, такі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міртазапін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дезипрамін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антипсихотики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другого покоління, такі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респирадон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анкс</w:t>
      </w:r>
      <w:r>
        <w:rPr>
          <w:rFonts w:ascii="Times New Roman" w:eastAsia="Times New Roman" w:hAnsi="Times New Roman" w:cs="Times New Roman"/>
          <w:sz w:val="28"/>
          <w:szCs w:val="28"/>
        </w:rPr>
        <w:t>іолітики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такі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празозин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клоназепам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Ці лікарські засоби використовуються для лікування загальних симптомів ПТСР та порушеннях сну. У табл. 3.2. показано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фармакокінетичну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характеритсику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найпоширеніших антидепресантів. Як бачимо,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</w:t>
      </w:r>
      <w:r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70%, зв’язування з білками крові складає 95%, активний об’єм розподілу – 12-97 л/кг, період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напіввиведення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становить 48-72 години (2-3 доби). Особливостями фармакокінетики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пояснюється той факт, що його побічні ефекти можуть залишатися прот</w:t>
      </w:r>
      <w:r>
        <w:rPr>
          <w:rFonts w:ascii="Times New Roman" w:eastAsia="Times New Roman" w:hAnsi="Times New Roman" w:cs="Times New Roman"/>
          <w:sz w:val="28"/>
          <w:szCs w:val="28"/>
        </w:rPr>
        <w:t>ягом тривалішого часу, ніж у інших інгібіторів зворотного захоплення серотоніну.</w:t>
      </w:r>
    </w:p>
    <w:p w14:paraId="00000111" w14:textId="77777777" w:rsidR="00DC4BAE" w:rsidRDefault="00F0582C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Таблиця 3.2.</w:t>
      </w:r>
    </w:p>
    <w:p w14:paraId="00000112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Фармакокінетична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характеристика антидепресантів</w:t>
      </w:r>
    </w:p>
    <w:p w14:paraId="00000113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1"/>
        <w:gridCol w:w="810"/>
        <w:gridCol w:w="1073"/>
        <w:gridCol w:w="2343"/>
        <w:gridCol w:w="1154"/>
        <w:gridCol w:w="1964"/>
      </w:tblGrid>
      <w:tr w:rsidR="00DC4BAE" w14:paraId="76822DE1" w14:textId="77777777">
        <w:trPr>
          <w:trHeight w:val="1176"/>
        </w:trPr>
        <w:tc>
          <w:tcPr>
            <w:tcW w:w="20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4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ЛЗ</w:t>
            </w:r>
          </w:p>
        </w:tc>
        <w:tc>
          <w:tcPr>
            <w:tcW w:w="8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5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F,%</w:t>
            </w:r>
          </w:p>
        </w:tc>
        <w:tc>
          <w:tcPr>
            <w:tcW w:w="107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6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л/кг</w:t>
            </w:r>
          </w:p>
        </w:tc>
        <w:tc>
          <w:tcPr>
            <w:tcW w:w="23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7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Зв’язок із білками,%</w:t>
            </w:r>
          </w:p>
        </w:tc>
        <w:tc>
          <w:tcPr>
            <w:tcW w:w="11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8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T1/2, год</w:t>
            </w:r>
          </w:p>
        </w:tc>
        <w:tc>
          <w:tcPr>
            <w:tcW w:w="196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9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T1/2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акт.мет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., год</w:t>
            </w:r>
          </w:p>
        </w:tc>
      </w:tr>
      <w:tr w:rsidR="00DC4BAE" w14:paraId="7B26F66A" w14:textId="77777777">
        <w:trPr>
          <w:trHeight w:val="542"/>
        </w:trPr>
        <w:tc>
          <w:tcPr>
            <w:tcW w:w="20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A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Циталопрам</w:t>
            </w:r>
            <w:proofErr w:type="spellEnd"/>
          </w:p>
        </w:tc>
        <w:tc>
          <w:tcPr>
            <w:tcW w:w="8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B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7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C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D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E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33-38</w:t>
            </w:r>
          </w:p>
        </w:tc>
        <w:tc>
          <w:tcPr>
            <w:tcW w:w="196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1F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C4BAE" w14:paraId="20C82D15" w14:textId="77777777">
        <w:trPr>
          <w:trHeight w:val="555"/>
        </w:trPr>
        <w:tc>
          <w:tcPr>
            <w:tcW w:w="20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0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Есциталопрам</w:t>
            </w:r>
            <w:proofErr w:type="spellEnd"/>
          </w:p>
        </w:tc>
        <w:tc>
          <w:tcPr>
            <w:tcW w:w="8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1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7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2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23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3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4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27-32</w:t>
            </w:r>
          </w:p>
        </w:tc>
        <w:tc>
          <w:tcPr>
            <w:tcW w:w="196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5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C4BAE" w14:paraId="3A7639BF" w14:textId="77777777">
        <w:trPr>
          <w:trHeight w:val="566"/>
        </w:trPr>
        <w:tc>
          <w:tcPr>
            <w:tcW w:w="20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6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Флуоксетин</w:t>
            </w:r>
            <w:proofErr w:type="spellEnd"/>
          </w:p>
        </w:tc>
        <w:tc>
          <w:tcPr>
            <w:tcW w:w="8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7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7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8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12-97</w:t>
            </w:r>
          </w:p>
        </w:tc>
        <w:tc>
          <w:tcPr>
            <w:tcW w:w="23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9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A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48-72</w:t>
            </w:r>
          </w:p>
        </w:tc>
        <w:tc>
          <w:tcPr>
            <w:tcW w:w="196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B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DC4BAE" w14:paraId="64923A4A" w14:textId="77777777">
        <w:trPr>
          <w:trHeight w:val="549"/>
        </w:trPr>
        <w:tc>
          <w:tcPr>
            <w:tcW w:w="20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C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Флувоксамін</w:t>
            </w:r>
            <w:proofErr w:type="spellEnd"/>
          </w:p>
        </w:tc>
        <w:tc>
          <w:tcPr>
            <w:tcW w:w="8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D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7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E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2F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0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14-18</w:t>
            </w:r>
          </w:p>
        </w:tc>
        <w:tc>
          <w:tcPr>
            <w:tcW w:w="196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1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14-16</w:t>
            </w:r>
          </w:p>
        </w:tc>
      </w:tr>
      <w:tr w:rsidR="00DC4BAE" w14:paraId="58D303EB" w14:textId="77777777">
        <w:trPr>
          <w:trHeight w:val="514"/>
        </w:trPr>
        <w:tc>
          <w:tcPr>
            <w:tcW w:w="20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2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Пароксетин</w:t>
            </w:r>
            <w:proofErr w:type="spellEnd"/>
          </w:p>
        </w:tc>
        <w:tc>
          <w:tcPr>
            <w:tcW w:w="8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3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7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4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28-31</w:t>
            </w:r>
          </w:p>
        </w:tc>
        <w:tc>
          <w:tcPr>
            <w:tcW w:w="23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5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6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20-23</w:t>
            </w:r>
          </w:p>
        </w:tc>
        <w:tc>
          <w:tcPr>
            <w:tcW w:w="196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7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C4BAE" w14:paraId="324A42D0" w14:textId="77777777">
        <w:trPr>
          <w:trHeight w:val="372"/>
        </w:trPr>
        <w:tc>
          <w:tcPr>
            <w:tcW w:w="20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8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Сертралін</w:t>
            </w:r>
            <w:proofErr w:type="spellEnd"/>
          </w:p>
        </w:tc>
        <w:tc>
          <w:tcPr>
            <w:tcW w:w="81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9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7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A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B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C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22-27</w:t>
            </w:r>
          </w:p>
        </w:tc>
        <w:tc>
          <w:tcPr>
            <w:tcW w:w="196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013D" w14:textId="77777777" w:rsidR="00DC4BAE" w:rsidRDefault="00F058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62-104</w:t>
            </w:r>
          </w:p>
        </w:tc>
      </w:tr>
    </w:tbl>
    <w:p w14:paraId="0000013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 2010 р. з метою сприяння впровадженню програми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було розроблено Керівництво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[42] для ведення психічних, неврологічних розладів і розладів, пов’язаних зі вживанням психоактивних речовин у неспеціалізованих закладах охорони здоров'я (Рис. 3.3.).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даного керівництва, при депресії можуть призначати такі антидепресанти,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амітриптилін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можна призначати підліткам та людям похилого віку.  </w:t>
      </w:r>
    </w:p>
    <w:p w14:paraId="0000013F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40" w14:textId="77777777" w:rsidR="00DC4BAE" w:rsidRDefault="00F058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4050" cy="5105400"/>
            <wp:effectExtent l="0" t="0" r="0" 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10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41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3.3. Антидепресанти при депресії, згідно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Керівництва </w:t>
      </w:r>
      <w:proofErr w:type="spellStart"/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[42]</w:t>
      </w:r>
    </w:p>
    <w:p w14:paraId="00000142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43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Згідно з CANMAT – Канадською мережею із проблем лікування афективних і тривожних розладів, на рис. 3.4. представлені побічні реакції при застосуванні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нудота, сухість у роті,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сонливість, знервованість, збудження, безсоння, збільшене потіння, астенія, тремор, відсутність апетиту.</w:t>
      </w:r>
    </w:p>
    <w:p w14:paraId="00000144" w14:textId="77777777" w:rsidR="00DC4BAE" w:rsidRDefault="00F058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86500" cy="1819275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81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45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3.4. Побічні реакції при застосуванні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0000146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47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рис. 3.5. представлені потенційні взаємодії нових антидепресантів та атипових нейролепти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ків. Ми можемо побачити,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має високий потенціал взаємодії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клозапіном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лоразидоном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кветіапіном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4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49" w14:textId="77777777" w:rsidR="00DC4BAE" w:rsidRDefault="00F058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2990850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4A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3.5. Потенційні взаємодії лікарських засобів у нових антидепресантів та атипових нейролептиків (CANMAT) </w:t>
      </w:r>
    </w:p>
    <w:p w14:paraId="0000014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14C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Отже, для лікування ПТСР застосовуються антидепресанти 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антипсихотики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другого покоління. Згідно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Керівництва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для ПТСР можна застосовувати такі антидепресанти, як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амітриптилін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має менш побічних реакцій, більш високий потенц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іал взаємодії з іншими лікарськими засобами, високу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біодоступність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проте довший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період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напіввиведення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(2-3 доби).</w:t>
      </w:r>
    </w:p>
    <w:p w14:paraId="0000014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4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Аналіз застосування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 пацієнтів з ПТСР та атеросклерозом.</w:t>
      </w:r>
    </w:p>
    <w:p w14:paraId="0000014F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сьогодні у пацієнтів з ПТСР часто присутні й супутні захворювання. Серед них найчастіше зустрічаються захворювання ССС, а саме атеросклероз.</w:t>
      </w:r>
    </w:p>
    <w:p w14:paraId="00000150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Хоча наукові дослідження не повідомляють про побічні реакції з боку ССС при застосуванні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важливо, 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фармацевтичні працівники були достатньо обізнані у питанні побічних реакцій антидепресантів на інші системи організму.</w:t>
      </w:r>
    </w:p>
    <w:p w14:paraId="00000151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проведеного анкетування, фармацевти відповіли, що лише 34,8% пацієнтів часто хочуть купити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41,3% пацієнтів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(Рис. 3.6.).</w:t>
      </w:r>
    </w:p>
    <w:p w14:paraId="00000152" w14:textId="77777777" w:rsidR="00DC4BAE" w:rsidRDefault="00F0582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24525" cy="3209925"/>
            <wp:effectExtent l="0" t="0" r="0" b="0"/>
            <wp:docPr id="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09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53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Рис. 3.6. Частота звернень пацієнтів в аптеку, щоб придбати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флуоксетин</w:t>
      </w:r>
      <w:proofErr w:type="spellEnd"/>
    </w:p>
    <w:p w14:paraId="00000154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5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Як показало наше анкетування, фармацевтичні працівники часто (41,3%) уточнюють у відвідувачів, які звертаються, щоб придбати антидепресанти, про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коморбі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дні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стани (артеріальна гіпертензія, діабет тощо)  у пацієнта. Ці дані представлені на рис. 3.7.</w:t>
      </w:r>
    </w:p>
    <w:p w14:paraId="00000156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67275" cy="2790825"/>
            <wp:effectExtent l="0" t="0" r="0" b="0"/>
            <wp:docPr id="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790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57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3.7. Уточнення у відвідувачів аптеки фармацевтичними працівниками про </w:t>
      </w:r>
      <w:proofErr w:type="spellStart"/>
      <w:r>
        <w:rPr>
          <w:rFonts w:ascii="Times New Roman" w:eastAsia="Times New Roman" w:hAnsi="Times New Roman" w:cs="Times New Roman"/>
          <w:i/>
          <w:color w:val="202124"/>
          <w:sz w:val="28"/>
          <w:szCs w:val="28"/>
          <w:highlight w:val="white"/>
        </w:rPr>
        <w:t>коморбідні</w:t>
      </w:r>
      <w:proofErr w:type="spellEnd"/>
      <w:r>
        <w:rPr>
          <w:rFonts w:ascii="Times New Roman" w:eastAsia="Times New Roman" w:hAnsi="Times New Roman" w:cs="Times New Roman"/>
          <w:i/>
          <w:color w:val="202124"/>
          <w:sz w:val="28"/>
          <w:szCs w:val="28"/>
          <w:highlight w:val="white"/>
        </w:rPr>
        <w:t xml:space="preserve"> стани (артеріальна гіпертензія, діабет тощо)</w:t>
      </w:r>
    </w:p>
    <w:p w14:paraId="0000015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59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анкетуванні ми запитували у фармацевтичних працівників про побічні реакції, які відмічають пацієнти при застосуванні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Нас цікавило, чи є побічні реакції з боку ССС. Респонденти відповіли, що 39,1% пацієнтів скаржилися на головний біль, 19,6% </w:t>
      </w:r>
      <w:r>
        <w:rPr>
          <w:rFonts w:ascii="Times New Roman" w:eastAsia="Times New Roman" w:hAnsi="Times New Roman" w:cs="Times New Roman"/>
          <w:sz w:val="28"/>
          <w:szCs w:val="28"/>
        </w:rPr>
        <w:t>пацієнтів скаржилися на артеріальну гіпертензію, 19,6% - на болі у серці або порушення серцевого ритму.</w:t>
      </w:r>
    </w:p>
    <w:p w14:paraId="0000015A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Отже, у пацієнтів було небагато скарг з боку порушень ССС, а саме був присутній головний біль, біль у серці, артеріальна гіпертензія або артеріальна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гіп</w:t>
      </w:r>
      <w:r>
        <w:rPr>
          <w:rFonts w:ascii="Times New Roman" w:eastAsia="Times New Roman" w:hAnsi="Times New Roman" w:cs="Times New Roman"/>
          <w:sz w:val="28"/>
          <w:szCs w:val="28"/>
        </w:rPr>
        <w:t>отензія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5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5C" w14:textId="25FED9BE" w:rsidR="00D85BD4" w:rsidRDefault="00D85BD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3CF40206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5D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 Вивчення структури відпуску антидепресантів аптечними працівниками.</w:t>
      </w:r>
    </w:p>
    <w:p w14:paraId="0000015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нашого дослідження увійшли 50 фармацевтичних працівників (фармацевти, провізори, завідувачі аптек та помічники фармацевтів). Серед респондентів були у рівній кількості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армацевти (39,1%) та помічники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фармацевта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(39,1%), а також завідувачі аптек (Рис. 3.8.). </w:t>
      </w:r>
    </w:p>
    <w:p w14:paraId="0000015F" w14:textId="77777777" w:rsidR="00DC4BAE" w:rsidRDefault="00F0582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72150" cy="2933700"/>
            <wp:effectExtent l="0" t="0" r="0" b="0"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60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Рис. 3.8. Категорії фармацевтичних працівників, які взяли участь у нашому дослідженні</w:t>
      </w:r>
    </w:p>
    <w:p w14:paraId="00000161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62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 показало анкетування, стаж роботи у більшості опитаних складає понад 3 рок</w:t>
      </w:r>
      <w:r>
        <w:rPr>
          <w:rFonts w:ascii="Times New Roman" w:eastAsia="Times New Roman" w:hAnsi="Times New Roman" w:cs="Times New Roman"/>
          <w:sz w:val="28"/>
          <w:szCs w:val="28"/>
        </w:rPr>
        <w:t>и (80,4%). Згідно анкетування, 57,8% респондентів працюють за «першим столом» (Рис. 3.9.).</w:t>
      </w:r>
    </w:p>
    <w:p w14:paraId="00000163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391150" cy="3114675"/>
            <wp:effectExtent l="0" t="0" r="0" b="0"/>
            <wp:docPr id="1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114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64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Рис. 3.9. Стаж роботи опитаних фармацевтичних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працівників</w:t>
      </w:r>
    </w:p>
    <w:p w14:paraId="00000165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нашому анкетування також було питання щодо частоти звернень пацієнтів в аптеки для купівлі антидепресантів. Як свідчить проведене анкетування (Рис. 3.10.), пацієнти дуже часто звертаються в аптеку, щоб придбати антидепресанти (56,5%). </w:t>
      </w:r>
    </w:p>
    <w:p w14:paraId="00000166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38725" cy="3248025"/>
            <wp:effectExtent l="0" t="0" r="0" b="0"/>
            <wp:docPr id="1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24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67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Рис. 3.10. Часто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та звернень пацієнтів в аптеки для купівлі антидепресантів</w:t>
      </w:r>
    </w:p>
    <w:p w14:paraId="0000016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9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Також, 39,1% опитаних фармацевтичних працівників стверджують, що пацієнти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звертаються за купівлею антидепресанту без рецепта (Рис. 3.11.). </w:t>
      </w:r>
    </w:p>
    <w:p w14:paraId="0000016A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43525" cy="3048000"/>
            <wp:effectExtent l="0" t="0" r="0" b="0"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6B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Рис. 3.11. Частота звернень пацієнтів в аптеки 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ля купівлі антидепресантів без рецепту</w:t>
      </w:r>
    </w:p>
    <w:p w14:paraId="0000016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D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Встановлено, що 86% фармацевтичних працівників під час рекомендації щодо застосування певного виду антидепресанту, як джерела інформації, використовують інструкції до медичного застосування лікарських засобів, 57% опитаних вказали, що використовують інформ</w:t>
      </w:r>
      <w:r>
        <w:rPr>
          <w:rFonts w:ascii="Times New Roman" w:eastAsia="Times New Roman" w:hAnsi="Times New Roman" w:cs="Times New Roman"/>
          <w:sz w:val="28"/>
          <w:szCs w:val="28"/>
        </w:rPr>
        <w:t>ацію від медичних представників, 45% опитаних – наукові статті або підручники, 25% опитаних – поради колег, і лише 2% - особистий досвід. На рис. 3.12. показані відповіді фармацевтичних працівників.</w:t>
      </w:r>
    </w:p>
    <w:p w14:paraId="0000016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noProof/>
        </w:rPr>
        <w:lastRenderedPageBreak/>
        <w:drawing>
          <wp:inline distT="114300" distB="114300" distL="114300" distR="114300">
            <wp:extent cx="5502927" cy="2172208"/>
            <wp:effectExtent l="0" t="0" r="0" b="0"/>
            <wp:docPr id="13" name="image13.png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Points scor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2927" cy="2172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6F" w14:textId="77777777" w:rsidR="00DC4BAE" w:rsidRDefault="00F0582C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Рис. 3.12. Використані джерела інформації аптечними пра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цівниками при рекомендації антидепресантів.</w:t>
      </w:r>
    </w:p>
    <w:p w14:paraId="00000170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анкетуванні ми також поставили питання, хто частіше купує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жінки чи чоловіки. Аналіз даних показав, що частіше в аптеку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звертаються жінки (60%), ніж чоловіки (40%). На рис. 3.13. пред</w:t>
      </w:r>
      <w:r>
        <w:rPr>
          <w:rFonts w:ascii="Times New Roman" w:eastAsia="Times New Roman" w:hAnsi="Times New Roman" w:cs="Times New Roman"/>
          <w:sz w:val="28"/>
          <w:szCs w:val="28"/>
        </w:rPr>
        <w:t>ставлені ці дані.</w:t>
      </w:r>
    </w:p>
    <w:p w14:paraId="00000171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009900"/>
            <wp:effectExtent l="0" t="0" r="0" b="0"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72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3.13. Частота купівлі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(розподіл за статтю)</w:t>
      </w:r>
    </w:p>
    <w:p w14:paraId="00000173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Перейдемо до побічних реакцій, які виникають при застосуванні антидепресантів, зокрема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Опитування показало, що лише 8,7% пацієнтів скаржаться на побічні дії під 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застосування антидепресантів (Рис. 3.14.). </w:t>
      </w:r>
    </w:p>
    <w:p w14:paraId="00000174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2562225"/>
            <wp:effectExtent l="0" t="0" r="0" b="0"/>
            <wp:docPr id="1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75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3.14. Частота виникнення побічних реакцій при застосуванні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176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Також, під час вживання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пацієнти відмічають наступні побічні реакції: запаморочення (39,1%), головний біль (39,1%), реа</w:t>
      </w:r>
      <w:r>
        <w:rPr>
          <w:rFonts w:ascii="Times New Roman" w:eastAsia="Times New Roman" w:hAnsi="Times New Roman" w:cs="Times New Roman"/>
          <w:sz w:val="28"/>
          <w:szCs w:val="28"/>
        </w:rPr>
        <w:t>кції з боку травної системи (23,9%), артеріальна гіпертензія (19,6%), безсоння (17,4%), посилене потовиділення (17,2%) та інші (Рис. 3.15.).</w:t>
      </w:r>
    </w:p>
    <w:p w14:paraId="00000177" w14:textId="77777777" w:rsidR="00DC4BAE" w:rsidRDefault="00F058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00750" cy="3448050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448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78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3.15. Скарги пацієнтів на побічні реакції при вживанні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флуоксетину</w:t>
      </w:r>
      <w:proofErr w:type="spellEnd"/>
    </w:p>
    <w:p w14:paraId="0000017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7A" w14:textId="77777777" w:rsidR="00DC4BAE" w:rsidRDefault="00F0582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 бачимо, фармацевтичні працівники обізнані щодо використання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лікуванні пацієнтів з  ПТСР (90,1%). Отже,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рофесійне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забезпечення фармацевтичної опіки при відпуску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 забезпечити ефективну фармакотерапію ПТСР та мінімізувати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зики виникнення побічних реакцій в основному з боку ССС.</w:t>
      </w:r>
    </w:p>
    <w:p w14:paraId="0000017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7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7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7E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7F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0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1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2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3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4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5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6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7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8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9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A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B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C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D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E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8F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0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1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2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3" w14:textId="0F347A7C" w:rsidR="00D85BD4" w:rsidRDefault="00D85BD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6B4B9546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4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</w:p>
    <w:p w14:paraId="00000195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нашому науковому дослідженні ми дійшли наступних висновків:</w:t>
      </w:r>
    </w:p>
    <w:p w14:paraId="2E89EBDB" w14:textId="77777777" w:rsidR="00D85BD4" w:rsidRDefault="00D85BD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39B896" w14:textId="77777777" w:rsidR="00D85BD4" w:rsidRDefault="00D85BD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FB7C80" w14:textId="0B1B1930" w:rsidR="00D85BD4" w:rsidRDefault="00F0582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85BD4">
        <w:rPr>
          <w:rFonts w:ascii="Times New Roman" w:eastAsia="Times New Roman" w:hAnsi="Times New Roman" w:cs="Times New Roman"/>
          <w:sz w:val="28"/>
          <w:szCs w:val="28"/>
        </w:rPr>
        <w:t xml:space="preserve">56% фармацевтів відмітили, що до них часто звертаються пацієнти для того, щоб придбати антидепресанти, причому майже 40% фармацевтів вказали, що часто звертаються пацієнти без рецепту на антидепресант. </w:t>
      </w:r>
    </w:p>
    <w:p w14:paraId="7FB2DA7F" w14:textId="1CBED957" w:rsidR="00D85BD4" w:rsidRDefault="00D85BD4" w:rsidP="00D85BD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Частіше призначаються ан</w:t>
      </w:r>
      <w:r>
        <w:rPr>
          <w:rFonts w:ascii="Times New Roman" w:eastAsia="Times New Roman" w:hAnsi="Times New Roman" w:cs="Times New Roman"/>
          <w:sz w:val="28"/>
          <w:szCs w:val="28"/>
        </w:rPr>
        <w:t>тидепресанти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групи інгібіторів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селективного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зворотного захоплення серотоніну (</w:t>
      </w:r>
      <w:r>
        <w:rPr>
          <w:rFonts w:ascii="Times New Roman" w:eastAsia="Times New Roman" w:hAnsi="Times New Roman" w:cs="Times New Roman"/>
          <w:sz w:val="28"/>
          <w:szCs w:val="28"/>
        </w:rPr>
        <w:t>зокрема,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D85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Більше </w:t>
      </w:r>
      <w:r>
        <w:rPr>
          <w:rFonts w:ascii="Times New Roman" w:eastAsia="Times New Roman" w:hAnsi="Times New Roman" w:cs="Times New Roman"/>
          <w:sz w:val="28"/>
          <w:szCs w:val="28"/>
        </w:rPr>
        <w:t>90,1%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фармацевтів обізнані щодо застосування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лікуванні посттравматичного стресового розладу. </w:t>
      </w:r>
    </w:p>
    <w:p w14:paraId="38B185C3" w14:textId="77777777" w:rsidR="00BA76AD" w:rsidRDefault="00F0582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BA76AD">
        <w:rPr>
          <w:rFonts w:ascii="Times New Roman" w:eastAsia="Times New Roman" w:hAnsi="Times New Roman" w:cs="Times New Roman"/>
          <w:sz w:val="28"/>
          <w:szCs w:val="28"/>
        </w:rPr>
        <w:t xml:space="preserve"> Лише 40% фармацевтів відмітили, що дуже </w:t>
      </w:r>
      <w:proofErr w:type="spellStart"/>
      <w:r w:rsidR="00BA76AD"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  <w:r w:rsidR="00BA76AD">
        <w:rPr>
          <w:rFonts w:ascii="Times New Roman" w:eastAsia="Times New Roman" w:hAnsi="Times New Roman" w:cs="Times New Roman"/>
          <w:sz w:val="28"/>
          <w:szCs w:val="28"/>
        </w:rPr>
        <w:t xml:space="preserve"> пацієнти скаржаться на побічні прояви антиоксидантної терапії, однак кожний </w:t>
      </w:r>
      <w:proofErr w:type="spellStart"/>
      <w:r w:rsidR="00BA76AD">
        <w:rPr>
          <w:rFonts w:ascii="Times New Roman" w:eastAsia="Times New Roman" w:hAnsi="Times New Roman" w:cs="Times New Roman"/>
          <w:sz w:val="28"/>
          <w:szCs w:val="28"/>
        </w:rPr>
        <w:t>пьятий</w:t>
      </w:r>
      <w:proofErr w:type="spellEnd"/>
      <w:r w:rsidR="00BA76AD">
        <w:rPr>
          <w:rFonts w:ascii="Times New Roman" w:eastAsia="Times New Roman" w:hAnsi="Times New Roman" w:cs="Times New Roman"/>
          <w:sz w:val="28"/>
          <w:szCs w:val="28"/>
        </w:rPr>
        <w:t xml:space="preserve"> відмічає підвищення артеріального тиску. </w:t>
      </w:r>
    </w:p>
    <w:p w14:paraId="0000019A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9F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0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1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2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3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4" w14:textId="0D654E67" w:rsidR="00BA76AD" w:rsidRDefault="00BA76A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27D809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6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ПРАКТИЧНА РЕКОМЕНДАЦІЯ</w:t>
      </w:r>
    </w:p>
    <w:p w14:paraId="000001A7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Підбираючи або рекомендуючи пацієнту антидепресанти, фармацевтичні працівники повинні знати про супутні захворювання, про небезпечні взаємодії між препаратами, перевіряти дозування, кратність прийом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та обов’язково проговорювати це з пацієнтом. Тому підвищення кваліфікації фармацевтів, наукові конференції, семінари, практикуми та тренінги з розгляду даного питання є доцільними та важливими для психічного та фізичного здоров’я громадян нашої держави,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як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можливість безпечного та ефективного застосування антидепресантів, зокрема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вимагає подальшої уваги та освіти.</w:t>
      </w:r>
    </w:p>
    <w:p w14:paraId="000001A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A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AF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0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1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2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3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4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5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6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7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B" w14:textId="7447699E" w:rsidR="00D85BD4" w:rsidRDefault="00D85BD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72ABD59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BC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ВИКОРИСТАНИХ ДЖЕРЕЛ</w:t>
      </w:r>
    </w:p>
    <w:p w14:paraId="000001BD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Maercker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Cloitre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Bachem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Schlumpf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Y.R.,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Khoury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Lancet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2022. №400 (10345). Рр. 60-72.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10.1016/S0140-6736(22)00821-2. PMID: 35780794.</w:t>
      </w:r>
    </w:p>
    <w:p w14:paraId="000001B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Thakur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Choudhary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Chaudhary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(PTSD):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Therapies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Curr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Pharmacol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2022. Issue15(3).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502-516.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10.2174/1874467214666210525160944. PMID: 34036925.</w:t>
      </w:r>
    </w:p>
    <w:p w14:paraId="000001BF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Hoskins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M.D.,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Bridges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Sinnerton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Nakamura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Underwo</w:t>
      </w:r>
      <w:r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J.F.G.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therapy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meta-analysis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monotherapy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head-to-head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approaches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Psychotraumatol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January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26. №12(1):1802920.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10.1080/20008198.2020.1802920</w:t>
      </w:r>
      <w:r>
        <w:rPr>
          <w:rFonts w:ascii="Times New Roman" w:eastAsia="Times New Roman" w:hAnsi="Times New Roman" w:cs="Times New Roman"/>
          <w:sz w:val="28"/>
          <w:szCs w:val="28"/>
        </w:rPr>
        <w:t>. PMID: 34992738; PMCID: PMC8725683.</w:t>
      </w:r>
    </w:p>
    <w:p w14:paraId="000001C0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Bisson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J.I.,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Baker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Dekker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Hoskins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Evidence-based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prescribing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Psychiatry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 №216(3). Рр. 125-126.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10.1192/bjp.2020.40. PMID: 32345407.</w:t>
      </w:r>
    </w:p>
    <w:p w14:paraId="000001C1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Sartor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Z.,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Kelley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Laschober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Fam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Physician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2023. №107(3). Рр. 273-281. PMID: 36920821.</w:t>
      </w:r>
    </w:p>
    <w:p w14:paraId="000001C2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Fluyau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Kailasam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V.K.,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Pierre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C.G.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serotonin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reuptake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inhibitors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depression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anxiety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substance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Bayesian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meta-analysis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Clin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Pharmacol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№78(6). Рр. 931-942.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10.1007/s00228-022-03303-4. </w:t>
      </w:r>
    </w:p>
    <w:p w14:paraId="000001C3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Bryant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Nickerson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Morina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Liddell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</w:t>
      </w:r>
      <w:r>
        <w:rPr>
          <w:rFonts w:ascii="Times New Roman" w:eastAsia="Times New Roman" w:hAnsi="Times New Roman" w:cs="Times New Roman"/>
          <w:sz w:val="28"/>
          <w:szCs w:val="28"/>
        </w:rPr>
        <w:t>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Refugees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Annu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Rev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Clin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Psychol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9. №19. Рр.413-436.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10.1146/annurev-clinpsy-080921-080359.</w:t>
      </w:r>
    </w:p>
    <w:p w14:paraId="000001C4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Mureșanu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Mureșanu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D.F.,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Dobran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Hapca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(PTSD)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comorbidities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Med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Life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№15(4). Рр. 436-442.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10.25122/jml-2022-0120. </w:t>
      </w:r>
    </w:p>
    <w:p w14:paraId="000001C5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Loignon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z w:val="28"/>
          <w:szCs w:val="28"/>
        </w:rPr>
        <w:t>ellet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Belleville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Meta-analysis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PTSD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Following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TBI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Among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Military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Veteran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Civilian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Populations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Head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Trauma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Rehabilitation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2020. №35(1).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10.1097/HTR.0000000000000514.</w:t>
      </w:r>
    </w:p>
    <w:p w14:paraId="000001C6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Fossion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Leys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Kemp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enaers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Braun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Verbanck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Linkowski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Beware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multiple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traumas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PTSD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assessment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role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reactivation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mechanism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intrusive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hyper-arousal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Aging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Mental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Health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2015. №19(3). Рр. 258–263.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: http://dx.doi.org/10.1080/13607863.2014.924901. </w:t>
      </w:r>
    </w:p>
    <w:p w14:paraId="000001C7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Gracelyn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Lucia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Salz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Gerardo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Herrera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Lef1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expression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fibroblasts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maintains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developmental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potential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adult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regenerate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wounds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eLife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2020.   №9.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: https://doi.org/10.7554/eLife.60066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00001C8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12.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O'Donnell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C.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Schwartz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L. 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B. 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Fayad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Z.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Gillespie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C. F.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knowledge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gaps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opportunit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 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JAMA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Cardiol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 2021. №6. Рр. 1207–1216. 10.1001/jamacardio.2021.2530 </w:t>
      </w:r>
    </w:p>
    <w:p w14:paraId="000001C9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Ebrahimi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Lynch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K. 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Beckham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J. 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Dennis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P.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Viernes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Association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incident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ischemic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heart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women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veterans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 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JAMA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Cardiol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2021.  №6. Рр. 642–651. 10.1001/jamacardio.2021.0227</w:t>
      </w:r>
    </w:p>
    <w:p w14:paraId="000001CA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Rossetti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H. 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Weiner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Hynan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L.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Cullum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C.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Khera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Subclinical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atherosclerosis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subsequent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cognitive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function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Atherosclerosis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№241. 2015. Рр. 36–41. 10.1016/j.atherosclerosis.2015.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04.813 </w:t>
      </w:r>
    </w:p>
    <w:p w14:paraId="000001CB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Roy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S.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Foraker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R. 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Girton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R.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Mansfield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A. J.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incident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heart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failure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among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community-based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sample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veterans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Am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. J.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Public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Health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2015. №105. Рр. 757–763. 10.2105/AJPH.2014.302342</w:t>
      </w:r>
    </w:p>
    <w:p w14:paraId="000001CC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16.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H.,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F.,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Arnberg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F. K.,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Mataix-Cols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D.,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Fernández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Cruz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L.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related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disorders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risk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based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sibling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controlled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cohort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 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BMJ.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2019.  №365, I1255. 10.1136/bmj.l1255</w:t>
      </w:r>
    </w:p>
    <w:p w14:paraId="000001CD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Ullah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Immune-metabolic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mechanisms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atherosclerosis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Front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Physiol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2023. №14:1123692.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10.3389/fphys.2023.1123692. PMID: 36846337; PMCID: PMC9944953.</w:t>
      </w:r>
    </w:p>
    <w:p w14:paraId="000001C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Guler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Schmid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Wiedemar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Schnyder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Käne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after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myocardial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infarction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Clin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Cardiol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2009. №32(3). Рр. 125–129.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10.1002/clc.20384.</w:t>
      </w:r>
    </w:p>
    <w:p w14:paraId="000001CF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Känel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Schmid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Meister-Langraf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Barth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Znoj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Schnyder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Pharmacotherapy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anxiety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acute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coronary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syndromes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risk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developing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Heart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Assoc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2021. №10(2) :e018762. 10.1161/JAHA.120.018762.</w:t>
      </w:r>
    </w:p>
    <w:p w14:paraId="000001D0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Ledermann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Känel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Barth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Schnyder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Znoj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Schmid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Myocardial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infarction-induced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acute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moderating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alexithymia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difficulties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identifying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feelings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Psychotraumatol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2020. №11(1):1804119.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10.1080/20008198.2020.1804</w:t>
      </w:r>
      <w:r>
        <w:rPr>
          <w:rFonts w:ascii="Times New Roman" w:eastAsia="Times New Roman" w:hAnsi="Times New Roman" w:cs="Times New Roman"/>
          <w:sz w:val="28"/>
          <w:szCs w:val="28"/>
        </w:rPr>
        <w:t>119. </w:t>
      </w:r>
    </w:p>
    <w:p w14:paraId="000001D1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Kirchner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Brauer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Auwera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H.J.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resilience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alexithymia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subjectively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perceived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helplessness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myocardial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infarction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risk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 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Clin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Psychol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Med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Settings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2022. №29(4). Рр. 954–9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10.1007/s10880-022-09857-w.</w:t>
      </w:r>
    </w:p>
    <w:p w14:paraId="000001D2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Spitzer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Klinger-König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Frenzel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Schminke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Völzke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Association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carotid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atherosclerosis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findings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general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Psychotrau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matol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2020. №11(1):1815280.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10.1080/20008198.2020.1815280. </w:t>
      </w:r>
    </w:p>
    <w:p w14:paraId="000001D3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Bourassa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K.J.,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Hendrickson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G.M.,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Norr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Physiology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Agenda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Trauma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2021. №34(2). Рр. 384-393.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10.1002/jts.22637. </w:t>
      </w:r>
    </w:p>
    <w:p w14:paraId="000001D4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O'Donnell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C.J.,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Schwartz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Longacre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B.E.,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Fayad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Z.A.,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Gillespie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CF,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Liberzon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Science,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Knowledge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Gaps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Opportunities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JAMA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Cardiol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2021. №6(10). Рр. 1207-1216.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10.1001/jamacardio.2021.2530. </w:t>
      </w:r>
    </w:p>
    <w:p w14:paraId="000001D5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Hargrave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Sumner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Ebrahimi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B.E.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(PTSD)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Risk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Implication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Curr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Cardiol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Rep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2022. №24(12). Рр. 2067-2079.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10.1007/s11886-022-01809-y. </w:t>
      </w:r>
    </w:p>
    <w:p w14:paraId="000001D6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Princip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Ledermann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Känel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Consequence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Acute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Curr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Cardiol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Rep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Jun;25(6). Рр. 455-465.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10.1007/s11886-023-01870-1. </w:t>
      </w:r>
    </w:p>
    <w:p w14:paraId="000001D7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Basheti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Ayasrah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S.M.,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Basheti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Mahfuz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Syrian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refugee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crisis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Jordan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cross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sectional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pharmacist-led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assessing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Pharm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Pract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Granada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2019. №17(3). Р.1475.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10.18549/PharmPract.2019.3.1475. </w:t>
      </w:r>
    </w:p>
    <w:p w14:paraId="000001D8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Klepser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Adams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Srnis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Mazzucco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Klepser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D. U.S.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community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CLIA-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waived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facilities:Prevalence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dispersion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testing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Social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Adm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Pharm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2016. №12(4).Рр. 614–621.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10.1016/j.sapharm.2015.09.006.</w:t>
      </w:r>
    </w:p>
    <w:p w14:paraId="000001D9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Alawneh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Nuaimi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asheti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I.A.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humanitarian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crisis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settings:Assessing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pharmacist-delivered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service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Syrian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refugees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Jordan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Social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Adm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Pharm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2019. №15(2). Рр. 164–172.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10.1016/j.sapharm.2018.04.008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DA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Bourassa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K.J.,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Hendrickson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G.M.,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Norr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physiology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agenda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Trauma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2021. №34(2). Рр. 384–393.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10.1002/jts.22637.</w:t>
      </w:r>
    </w:p>
    <w:p w14:paraId="000001DB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Vignaud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Lavallé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Brunelin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Prieto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debriefing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groups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after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potential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suitable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prevent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PTSD?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Psychiatry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2022. Р.311.</w:t>
      </w:r>
    </w:p>
    <w:p w14:paraId="000001DC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Ladwig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K.H.,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Baghai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T.C.,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Doyle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Herrmann-Ling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Kunschitz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health-related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risk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factors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interventions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failure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paper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endorsed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European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Association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Preventive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(EAPC).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Prev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Cardiol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2022. №29(7). Рр. 1124–1141. 10.1093/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eurjpc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zwac006. </w:t>
      </w:r>
    </w:p>
    <w:p w14:paraId="000001DD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death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failure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meta-analysis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Heart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Fail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Rev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2020. №25(6). Рр. 919–926.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10.1007/s10741-019-09850-w.</w:t>
      </w:r>
    </w:p>
    <w:p w14:paraId="000001DE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Ungvari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Z.,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Tarantini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Yabluchanskiy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Csiszar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Potential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adverse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serotonin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reuptake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inhibitors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SSRIs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geriatric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depression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implications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atherogenesis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cerebromicrovascular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dysregulation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Front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Genet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2019. №20(10). Р. 898.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10.3389/fgene.2019.00898.</w:t>
      </w:r>
    </w:p>
    <w:p w14:paraId="000001DF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Behlke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L.M.,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Lenze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E.J.,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Carney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R.M.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Newer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Older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Adults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Those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High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Risk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Card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Diseases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CNS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Drugs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2020. №34(11). Рр. 1133-1147.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10.1007/s40263-020-00763-z. </w:t>
      </w:r>
    </w:p>
    <w:p w14:paraId="000001E0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Mikocka-Walus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A.C.,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Drossman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D.A.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inflammatory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bowel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Nat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Rev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Gastroenterol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Hepatol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2020. №17(3). Рр. 184-192.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: 10.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1038/s41575-019-0259-y.</w:t>
      </w:r>
    </w:p>
    <w:p w14:paraId="000001E1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Bonilla-Jaime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Sánchez-Salcedo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J.A.,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Estevez-Cabrera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M.M.,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Molina-Jiménez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Cortes-Altamirano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J.L.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Depression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Curr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Neuropharmacol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2022. №20(2). Рр. 384-402.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: 10.2174/1570159X1966621060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9161447. </w:t>
      </w:r>
    </w:p>
    <w:p w14:paraId="000001E2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Pavlidi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Kokras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Dalla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testosterone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estrogens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What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know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Pharmacol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2021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15. Рр. 899.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10.1016/j.ejphar.2021.173998. </w:t>
      </w:r>
    </w:p>
    <w:p w14:paraId="000001E3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Spina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E.,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Barbieri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Cicala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Bruno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Leon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J.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linically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relevant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drug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interactions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between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newer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oral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anticoagulants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lastRenderedPageBreak/>
        <w:t>Expert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Opin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Drug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Metab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Toxicol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2020. №16(1). Рр. 31-44.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10.1080/17425255.2020. </w:t>
      </w:r>
    </w:p>
    <w:p w14:paraId="000001E4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M.D.,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Ozdemir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F.,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Suzen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H.S.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Influence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Genetic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Variations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Dr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ug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Interactions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Based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Metabolism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Anticonvulsants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Curr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Drug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Metab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2021. №22(8). Рр. 596-627.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: 10.2174/1389200221999201125211058.</w:t>
      </w:r>
    </w:p>
    <w:p w14:paraId="000001E5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Szałach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Ł.P.,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Lisowska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K.A.,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Cubała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W.J.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Influence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Immune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Arch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Immunol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Ther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Exp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Warsz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2019. №67(3). Рр. 143-151.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10.1007/s00005-019-00543-8. </w:t>
      </w:r>
    </w:p>
    <w:p w14:paraId="000001E6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Humanitarian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Intervention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Guide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mhGAP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-HIG):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neurological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substance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humanitarian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emergencies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1E7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A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EF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1F0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1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2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3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4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5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6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7" w14:textId="40052B57" w:rsidR="00D85BD4" w:rsidRDefault="00D85BD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00001F8" w14:textId="77777777" w:rsidR="00DC4BAE" w:rsidRDefault="00DC4BA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9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SUMMARY</w:t>
      </w:r>
    </w:p>
    <w:p w14:paraId="000001FA" w14:textId="77777777" w:rsidR="00DC4BAE" w:rsidRDefault="00F0582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Yakymenko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Kateryna</w:t>
      </w:r>
      <w:proofErr w:type="spellEnd"/>
    </w:p>
    <w:p w14:paraId="000001FB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PHARMACEUTICAL CARE FOR PATIENTS WITH PTSD AND COMORBID CARDIOVASCULAR DISEASES</w:t>
      </w:r>
    </w:p>
    <w:p w14:paraId="000001FC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Department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Pharmacology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Pharmacy</w:t>
      </w:r>
      <w:proofErr w:type="spellEnd"/>
    </w:p>
    <w:p w14:paraId="000001FD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Scientific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supervisor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Khaitovych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Mykola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Valentynovych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Sciences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Professor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FE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Keywords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</w:t>
      </w:r>
      <w:r>
        <w:rPr>
          <w:rFonts w:ascii="Times New Roman" w:eastAsia="Times New Roman" w:hAnsi="Times New Roman" w:cs="Times New Roman"/>
          <w:sz w:val="28"/>
          <w:szCs w:val="28"/>
        </w:rPr>
        <w:t>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(PTSD),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atherosclerosis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pharmaceutical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FF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Introduction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Today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current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realities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numerous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suffering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post-traumatic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(PTSD).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</w:t>
      </w:r>
      <w:r>
        <w:rPr>
          <w:rFonts w:ascii="Times New Roman" w:eastAsia="Times New Roman" w:hAnsi="Times New Roman" w:cs="Times New Roman"/>
          <w:sz w:val="28"/>
          <w:szCs w:val="28"/>
        </w:rPr>
        <w:t>cotherapy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widely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PTSD,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despite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uncertainties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regarding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severity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PTSD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considered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potential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monotherapy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scientifi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observations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suggest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pharmacotherapy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component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comprehensive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PTSD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200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Materials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Bibliosemantic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sociological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graphical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anonymous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pharmaceu</w:t>
      </w:r>
      <w:r>
        <w:rPr>
          <w:rFonts w:ascii="Times New Roman" w:eastAsia="Times New Roman" w:hAnsi="Times New Roman" w:cs="Times New Roman"/>
          <w:sz w:val="28"/>
          <w:szCs w:val="28"/>
        </w:rPr>
        <w:t>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anonymous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conducted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involving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pharmaceutical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assistants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assistants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0000201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presented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distributed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various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</w:t>
      </w:r>
      <w:r>
        <w:rPr>
          <w:rFonts w:ascii="Times New Roman" w:eastAsia="Times New Roman" w:hAnsi="Times New Roman" w:cs="Times New Roman"/>
          <w:sz w:val="28"/>
          <w:szCs w:val="28"/>
        </w:rPr>
        <w:t>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approximately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included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inquiries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general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questions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regarding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dispensing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including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experienced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202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Results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Among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equal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number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(39.1%)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assistants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(39.1%),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majority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years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(80.4%).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57.8%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first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".</w:t>
      </w:r>
    </w:p>
    <w:p w14:paraId="00000203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indicated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conducted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often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turn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purchase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(56.5%).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Additionally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39.1%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pharmaceutical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claim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rarely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seek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purchase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prescriptio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34.8%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pharmacists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responded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frequently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204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showed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8.7%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complain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antidepressants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Also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sz w:val="28"/>
          <w:szCs w:val="28"/>
        </w:rPr>
        <w:t>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reported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following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dizziness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(39.1%),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headache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(39.1%),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digestive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disorders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(23.9%),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arterial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hypertension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(19.6%),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insomnia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(17.4%),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increased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sweating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(17.2%),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others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205" w14:textId="77777777" w:rsidR="00DC4BAE" w:rsidRDefault="00F05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Conclusions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conclusions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drawn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conduc</w:t>
      </w:r>
      <w:r>
        <w:rPr>
          <w:rFonts w:ascii="Times New Roman" w:eastAsia="Times New Roman" w:hAnsi="Times New Roman" w:cs="Times New Roman"/>
          <w:sz w:val="28"/>
          <w:szCs w:val="28"/>
        </w:rPr>
        <w:t>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provide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awareness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pharmaceutical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PTSD.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Pharmaceutical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providing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fluoxetine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context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However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safe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requires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further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attention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206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7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8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9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A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B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C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D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E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0F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10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11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12" w14:textId="16C2C85B" w:rsidR="00D85BD4" w:rsidRDefault="00D85BD4">
      <w:pPr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  <w:br w:type="page"/>
      </w:r>
    </w:p>
    <w:p w14:paraId="498CF7A4" w14:textId="77777777" w:rsidR="00DC4BAE" w:rsidRDefault="00DC4B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13" w14:textId="77777777" w:rsidR="00DC4BAE" w:rsidRDefault="00DC4BAE">
      <w:pPr>
        <w:spacing w:after="0" w:line="36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00000214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  <w:t>ДОДАТКИ</w:t>
      </w:r>
    </w:p>
    <w:p w14:paraId="00000215" w14:textId="77777777" w:rsidR="00DC4BAE" w:rsidRDefault="00F0582C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Додаток 1</w:t>
      </w:r>
    </w:p>
    <w:p w14:paraId="00000216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Анкета для вивчення частоти побічних ефектів при вживанні антидепресантів</w:t>
      </w:r>
    </w:p>
    <w:p w14:paraId="00000217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Шановний колего! Опитування проводиться в рамках підготовки магістерської роботи. Будемо вдячні, якщо Ви дасте анонімно відповідь на 10 запитань анкети. Це допоможе нам побудувати пр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ограму зменшення частоти побічних ефектів при використанні антидепресантів.</w:t>
      </w:r>
    </w:p>
    <w:p w14:paraId="00000218" w14:textId="77777777" w:rsidR="00DC4BAE" w:rsidRDefault="00F058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F3F4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1F3F4"/>
        </w:rPr>
        <w:t>1. Будь ласка, вкажіть Вашу посаду</w:t>
      </w:r>
    </w:p>
    <w:p w14:paraId="00000219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Помічник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фармацевта</w:t>
      </w:r>
      <w:proofErr w:type="spellEnd"/>
    </w:p>
    <w:p w14:paraId="0000021A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Фармацевт</w:t>
      </w:r>
    </w:p>
    <w:p w14:paraId="0000021B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Завідувач аптеки</w:t>
      </w:r>
    </w:p>
    <w:p w14:paraId="0000021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1D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Будь ласка, вкажіть Ваш професійний стаж</w:t>
      </w:r>
    </w:p>
    <w:p w14:paraId="0000021E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1 року</w:t>
      </w:r>
    </w:p>
    <w:p w14:paraId="0000021F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1-3 роки</w:t>
      </w:r>
    </w:p>
    <w:p w14:paraId="00000220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Понад 3 роки</w:t>
      </w:r>
    </w:p>
    <w:p w14:paraId="00000221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22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Як часто Ви працю</w:t>
      </w:r>
      <w:r>
        <w:rPr>
          <w:rFonts w:ascii="Times New Roman" w:eastAsia="Times New Roman" w:hAnsi="Times New Roman" w:cs="Times New Roman"/>
          <w:sz w:val="28"/>
          <w:szCs w:val="28"/>
        </w:rPr>
        <w:t>єте "за першим столом"?</w:t>
      </w:r>
    </w:p>
    <w:p w14:paraId="00000223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30% часу</w:t>
      </w:r>
    </w:p>
    <w:p w14:paraId="00000224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30-70% часу</w:t>
      </w:r>
    </w:p>
    <w:p w14:paraId="00000225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Більше 70% часу</w:t>
      </w:r>
    </w:p>
    <w:p w14:paraId="00000226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27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Чи часто до Вас звертаються, щоб придбати антидепресанти?</w:t>
      </w:r>
    </w:p>
    <w:p w14:paraId="00000228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14:paraId="00000229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2A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Дуже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2B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Інше: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628650" cy="228600"/>
            <wp:effectExtent l="0" t="0" r="0" b="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22C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2D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Як часто до Вас звертаються, щоб придбати антидепресанти без рецепта?</w:t>
      </w:r>
    </w:p>
    <w:p w14:paraId="0000022E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14:paraId="0000022F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30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Дуже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31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Інше: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628650" cy="228600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232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3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Як часто звертаються відвідувачі, щоб придбати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0000234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14:paraId="00000235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36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Дуже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37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Інше: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628650" cy="228600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238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9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Чи стикались Ви із скаргами на побічні прояви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000023A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</w:t>
      </w:r>
    </w:p>
    <w:p w14:paraId="0000023B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Ні</w:t>
      </w:r>
    </w:p>
    <w:p w14:paraId="0000023C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D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Як часто відвідувачі скаржаться на побічні ефекти при прийомі антидепресантів?</w:t>
      </w:r>
    </w:p>
    <w:p w14:paraId="0000023E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14:paraId="0000023F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40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Дуже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41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2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Які побічні ефекти відмічались при вживанні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флуоксетину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0000243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Реакції з боку травної системи (нудота, зниження апетиту, діарея)</w:t>
      </w:r>
    </w:p>
    <w:p w14:paraId="00000244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біль</w:t>
      </w:r>
    </w:p>
    <w:p w14:paraId="00000245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Безсоння</w:t>
      </w:r>
    </w:p>
    <w:p w14:paraId="00000246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Запаморочення</w:t>
      </w:r>
    </w:p>
    <w:p w14:paraId="00000247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Болі в ділянці серця, порушення серцевого ритму</w:t>
      </w:r>
    </w:p>
    <w:p w14:paraId="00000248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Артеріальна гіпертензія</w:t>
      </w:r>
    </w:p>
    <w:p w14:paraId="00000249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Артеріальна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гіпотензія</w:t>
      </w:r>
      <w:proofErr w:type="spellEnd"/>
    </w:p>
    <w:p w14:paraId="0000024A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Біль у суглобах та м'язах</w:t>
      </w:r>
    </w:p>
    <w:p w14:paraId="0000024B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Посилене потовиділення</w:t>
      </w:r>
    </w:p>
    <w:p w14:paraId="0000024C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Порушення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сексуальних функцій</w:t>
      </w:r>
    </w:p>
    <w:p w14:paraId="0000024D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Інше</w:t>
      </w:r>
    </w:p>
    <w:p w14:paraId="0000024E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F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Як часто Ви уточнюєте у відвідувачів, які звертаються, щоб придбати антидепресанти,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коморбідні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стани (артеріальна гіпертензія, діабет тощо)  у пацієнта?</w:t>
      </w:r>
    </w:p>
    <w:p w14:paraId="00000250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14:paraId="00000251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Рідко</w:t>
      </w:r>
      <w:proofErr w:type="spellEnd"/>
    </w:p>
    <w:p w14:paraId="00000252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уточнюю</w:t>
      </w:r>
    </w:p>
    <w:p w14:paraId="00000253" w14:textId="77777777" w:rsidR="00DC4BAE" w:rsidRDefault="00DC4B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4" w14:textId="77777777" w:rsidR="00DC4BAE" w:rsidRDefault="00F0582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Який аналоговий препарат Ви б могли поре</w:t>
      </w:r>
      <w:r>
        <w:rPr>
          <w:rFonts w:ascii="Times New Roman" w:eastAsia="Times New Roman" w:hAnsi="Times New Roman" w:cs="Times New Roman"/>
          <w:sz w:val="28"/>
          <w:szCs w:val="28"/>
        </w:rPr>
        <w:t>комендувати  і чому? </w:t>
      </w:r>
    </w:p>
    <w:p w14:paraId="00000255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6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7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8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9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A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B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C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D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E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5F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60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61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62" w14:textId="77777777" w:rsidR="00DC4BAE" w:rsidRDefault="00DC4B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63" w14:textId="77777777" w:rsidR="00DC4BAE" w:rsidRDefault="00DC4BA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0000264" w14:textId="77777777" w:rsidR="00DC4BAE" w:rsidRDefault="00F0582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Апробація результатів</w:t>
      </w:r>
    </w:p>
    <w:p w14:paraId="00000265" w14:textId="77777777" w:rsidR="00DC4BAE" w:rsidRDefault="00F0582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 з клінічної фармакології НМУ ім. О. О. Богомольця (12 грудня 2023 р., м. Київ). Доповідь на тему: “Фармацевтична опіка пацієнтів із посттравматичним стресовим розладом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коморбідними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захворюваннями серцево-судинної системи”</w:t>
      </w:r>
    </w:p>
    <w:p w14:paraId="00000266" w14:textId="77777777" w:rsidR="00DC4BAE" w:rsidRDefault="00F0582C">
      <w:pPr>
        <w:spacing w:after="0" w:line="360" w:lineRule="auto"/>
        <w:ind w:left="14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Додаток 2</w:t>
      </w:r>
    </w:p>
    <w:p w14:paraId="00000267" w14:textId="77777777" w:rsidR="00DC4BAE" w:rsidRDefault="00F0582C">
      <w:pPr>
        <w:spacing w:after="0" w:line="360" w:lineRule="auto"/>
        <w:ind w:lef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114300" distB="114300" distL="114300" distR="114300">
            <wp:extent cx="4928090" cy="6948418"/>
            <wp:effectExtent l="0" t="0" r="0" b="0"/>
            <wp:docPr id="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8090" cy="6948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268" w14:textId="77777777" w:rsidR="00DC4BAE" w:rsidRDefault="00F0582C">
      <w:pPr>
        <w:spacing w:after="0" w:line="360" w:lineRule="auto"/>
        <w:ind w:left="14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Додаток 3</w:t>
      </w:r>
    </w:p>
    <w:p w14:paraId="00000269" w14:textId="77777777" w:rsidR="00DC4BAE" w:rsidRDefault="00F0582C">
      <w:pPr>
        <w:spacing w:after="0" w:line="360" w:lineRule="auto"/>
        <w:ind w:left="14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114300" distB="114300" distL="114300" distR="114300">
            <wp:extent cx="5704523" cy="8079640"/>
            <wp:effectExtent l="0" t="0" r="0" b="0"/>
            <wp:docPr id="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4523" cy="8079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26A" w14:textId="77777777" w:rsidR="00DC4BAE" w:rsidRDefault="00DC4BAE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C4BAE">
      <w:headerReference w:type="default" r:id="rId25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4557" w14:textId="77777777" w:rsidR="00F0582C" w:rsidRDefault="00F0582C">
      <w:pPr>
        <w:spacing w:after="0" w:line="240" w:lineRule="auto"/>
      </w:pPr>
      <w:r>
        <w:separator/>
      </w:r>
    </w:p>
  </w:endnote>
  <w:endnote w:type="continuationSeparator" w:id="0">
    <w:p w14:paraId="4BF9EA45" w14:textId="77777777" w:rsidR="00F0582C" w:rsidRDefault="00F0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85DB" w14:textId="77777777" w:rsidR="00F0582C" w:rsidRDefault="00F0582C">
      <w:pPr>
        <w:spacing w:after="0" w:line="240" w:lineRule="auto"/>
      </w:pPr>
      <w:r>
        <w:separator/>
      </w:r>
    </w:p>
  </w:footnote>
  <w:footnote w:type="continuationSeparator" w:id="0">
    <w:p w14:paraId="7B294970" w14:textId="77777777" w:rsidR="00F0582C" w:rsidRDefault="00F0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1A4D5115" w:rsidR="00DC4BAE" w:rsidRDefault="00F058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5BD4">
      <w:rPr>
        <w:noProof/>
        <w:color w:val="000000"/>
      </w:rPr>
      <w:t>2</w:t>
    </w:r>
    <w:r>
      <w:rPr>
        <w:color w:val="000000"/>
      </w:rPr>
      <w:fldChar w:fldCharType="end"/>
    </w:r>
  </w:p>
  <w:p w14:paraId="0000026C" w14:textId="77777777" w:rsidR="00DC4BAE" w:rsidRDefault="00DC4B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B1648"/>
    <w:multiLevelType w:val="multilevel"/>
    <w:tmpl w:val="09D4693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710D54AF"/>
    <w:multiLevelType w:val="multilevel"/>
    <w:tmpl w:val="2DE401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BAE"/>
    <w:rsid w:val="00BA76AD"/>
    <w:rsid w:val="00BF5265"/>
    <w:rsid w:val="00D85BD4"/>
    <w:rsid w:val="00DC4BAE"/>
    <w:rsid w:val="00F0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400A"/>
  <w15:docId w15:val="{2C8B21DC-6773-4B51-A4F4-29B986A7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51</Pages>
  <Words>37947</Words>
  <Characters>21631</Characters>
  <Application>Microsoft Office Word</Application>
  <DocSecurity>0</DocSecurity>
  <Lines>180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khaitovych nik</cp:lastModifiedBy>
  <cp:revision>2</cp:revision>
  <dcterms:created xsi:type="dcterms:W3CDTF">2024-01-20T05:36:00Z</dcterms:created>
  <dcterms:modified xsi:type="dcterms:W3CDTF">2024-01-20T05:51:00Z</dcterms:modified>
</cp:coreProperties>
</file>